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25" w:rsidRPr="00B903FE" w:rsidRDefault="00786625" w:rsidP="00B903FE">
      <w:pPr>
        <w:jc w:val="both"/>
        <w:rPr>
          <w:rFonts w:ascii="Times New Roman" w:hAnsi="Times New Roman" w:cs="Times New Roman"/>
          <w:b/>
          <w:sz w:val="24"/>
          <w:szCs w:val="24"/>
        </w:rPr>
      </w:pPr>
      <w:proofErr w:type="spellStart"/>
      <w:r w:rsidRPr="00B903FE">
        <w:rPr>
          <w:rFonts w:ascii="Times New Roman" w:hAnsi="Times New Roman" w:cs="Times New Roman"/>
          <w:b/>
          <w:sz w:val="24"/>
          <w:szCs w:val="24"/>
        </w:rPr>
        <w:t>GATS’ın</w:t>
      </w:r>
      <w:proofErr w:type="spellEnd"/>
      <w:r w:rsidRPr="00B903FE">
        <w:rPr>
          <w:rFonts w:ascii="Times New Roman" w:hAnsi="Times New Roman" w:cs="Times New Roman"/>
          <w:b/>
          <w:sz w:val="24"/>
          <w:szCs w:val="24"/>
        </w:rPr>
        <w:t xml:space="preserve"> Doğuşu</w:t>
      </w:r>
      <w:r w:rsidR="007C336F">
        <w:rPr>
          <w:rStyle w:val="DipnotBavurusu"/>
          <w:rFonts w:ascii="Times New Roman" w:hAnsi="Times New Roman" w:cs="Times New Roman"/>
          <w:b/>
          <w:sz w:val="24"/>
          <w:szCs w:val="24"/>
        </w:rPr>
        <w:footnoteReference w:id="1"/>
      </w:r>
      <w:r w:rsidRPr="00B903FE">
        <w:rPr>
          <w:rFonts w:ascii="Times New Roman" w:hAnsi="Times New Roman" w:cs="Times New Roman"/>
          <w:b/>
          <w:sz w:val="24"/>
          <w:szCs w:val="24"/>
        </w:rPr>
        <w:t xml:space="preserve"> </w:t>
      </w:r>
      <w:r w:rsidR="007C336F">
        <w:rPr>
          <w:rFonts w:ascii="Times New Roman" w:hAnsi="Times New Roman" w:cs="Times New Roman"/>
          <w:b/>
          <w:sz w:val="24"/>
          <w:szCs w:val="24"/>
        </w:rPr>
        <w:t>(</w:t>
      </w:r>
      <w:proofErr w:type="spellStart"/>
      <w:r w:rsidR="007C336F">
        <w:rPr>
          <w:rFonts w:ascii="Times New Roman" w:hAnsi="Times New Roman" w:cs="Times New Roman"/>
          <w:b/>
          <w:sz w:val="24"/>
          <w:szCs w:val="24"/>
        </w:rPr>
        <w:t>The</w:t>
      </w:r>
      <w:proofErr w:type="spellEnd"/>
      <w:r w:rsidR="007C336F">
        <w:rPr>
          <w:rFonts w:ascii="Times New Roman" w:hAnsi="Times New Roman" w:cs="Times New Roman"/>
          <w:b/>
          <w:sz w:val="24"/>
          <w:szCs w:val="24"/>
        </w:rPr>
        <w:t xml:space="preserve"> </w:t>
      </w:r>
      <w:proofErr w:type="spellStart"/>
      <w:r w:rsidR="007C336F">
        <w:rPr>
          <w:rFonts w:ascii="Times New Roman" w:hAnsi="Times New Roman" w:cs="Times New Roman"/>
          <w:b/>
          <w:sz w:val="24"/>
          <w:szCs w:val="24"/>
        </w:rPr>
        <w:t>Genesis</w:t>
      </w:r>
      <w:proofErr w:type="spellEnd"/>
      <w:r w:rsidR="007C336F">
        <w:rPr>
          <w:rFonts w:ascii="Times New Roman" w:hAnsi="Times New Roman" w:cs="Times New Roman"/>
          <w:b/>
          <w:sz w:val="24"/>
          <w:szCs w:val="24"/>
        </w:rPr>
        <w:t xml:space="preserve"> of </w:t>
      </w:r>
      <w:proofErr w:type="spellStart"/>
      <w:r w:rsidR="007C336F">
        <w:rPr>
          <w:rFonts w:ascii="Times New Roman" w:hAnsi="Times New Roman" w:cs="Times New Roman"/>
          <w:b/>
          <w:sz w:val="24"/>
          <w:szCs w:val="24"/>
        </w:rPr>
        <w:t>The</w:t>
      </w:r>
      <w:proofErr w:type="spellEnd"/>
      <w:r w:rsidR="007C336F">
        <w:rPr>
          <w:rFonts w:ascii="Times New Roman" w:hAnsi="Times New Roman" w:cs="Times New Roman"/>
          <w:b/>
          <w:sz w:val="24"/>
          <w:szCs w:val="24"/>
        </w:rPr>
        <w:t xml:space="preserve"> GATS)</w:t>
      </w:r>
    </w:p>
    <w:p w:rsidR="00786625" w:rsidRPr="00B903FE" w:rsidRDefault="00786625" w:rsidP="00B903FE">
      <w:pPr>
        <w:jc w:val="both"/>
        <w:rPr>
          <w:rFonts w:ascii="Times New Roman" w:hAnsi="Times New Roman" w:cs="Times New Roman"/>
          <w:b/>
          <w:i/>
          <w:sz w:val="24"/>
          <w:szCs w:val="24"/>
        </w:rPr>
      </w:pPr>
      <w:r w:rsidRPr="00B903FE">
        <w:rPr>
          <w:rFonts w:ascii="Times New Roman" w:hAnsi="Times New Roman" w:cs="Times New Roman"/>
          <w:b/>
          <w:i/>
          <w:sz w:val="24"/>
          <w:szCs w:val="24"/>
        </w:rPr>
        <w:t>(</w:t>
      </w:r>
      <w:r w:rsidR="00171CF4" w:rsidRPr="00B903FE">
        <w:rPr>
          <w:rFonts w:ascii="Times New Roman" w:hAnsi="Times New Roman" w:cs="Times New Roman"/>
          <w:b/>
          <w:i/>
          <w:sz w:val="24"/>
          <w:szCs w:val="24"/>
        </w:rPr>
        <w:t xml:space="preserve">General </w:t>
      </w:r>
      <w:proofErr w:type="spellStart"/>
      <w:r w:rsidR="00171CF4" w:rsidRPr="00B903FE">
        <w:rPr>
          <w:rFonts w:ascii="Times New Roman" w:hAnsi="Times New Roman" w:cs="Times New Roman"/>
          <w:b/>
          <w:i/>
          <w:sz w:val="24"/>
          <w:szCs w:val="24"/>
        </w:rPr>
        <w:t>Agreement</w:t>
      </w:r>
      <w:proofErr w:type="spellEnd"/>
      <w:r w:rsidR="00171CF4" w:rsidRPr="00B903FE">
        <w:rPr>
          <w:rFonts w:ascii="Times New Roman" w:hAnsi="Times New Roman" w:cs="Times New Roman"/>
          <w:b/>
          <w:i/>
          <w:sz w:val="24"/>
          <w:szCs w:val="24"/>
        </w:rPr>
        <w:t xml:space="preserve"> on </w:t>
      </w:r>
      <w:proofErr w:type="spellStart"/>
      <w:r w:rsidR="00171CF4" w:rsidRPr="00B903FE">
        <w:rPr>
          <w:rFonts w:ascii="Times New Roman" w:hAnsi="Times New Roman" w:cs="Times New Roman"/>
          <w:b/>
          <w:i/>
          <w:sz w:val="24"/>
          <w:szCs w:val="24"/>
        </w:rPr>
        <w:t>Trade</w:t>
      </w:r>
      <w:proofErr w:type="spellEnd"/>
      <w:r w:rsidR="00171CF4" w:rsidRPr="00B903FE">
        <w:rPr>
          <w:rFonts w:ascii="Times New Roman" w:hAnsi="Times New Roman" w:cs="Times New Roman"/>
          <w:b/>
          <w:i/>
          <w:sz w:val="24"/>
          <w:szCs w:val="24"/>
        </w:rPr>
        <w:t xml:space="preserve"> in Services / H</w:t>
      </w:r>
      <w:r w:rsidRPr="00B903FE">
        <w:rPr>
          <w:rFonts w:ascii="Times New Roman" w:hAnsi="Times New Roman" w:cs="Times New Roman"/>
          <w:b/>
          <w:i/>
          <w:sz w:val="24"/>
          <w:szCs w:val="24"/>
        </w:rPr>
        <w:t>izmet Ticareti Genel Anlaşması)</w:t>
      </w:r>
    </w:p>
    <w:p w:rsidR="00786625" w:rsidRPr="00B903FE" w:rsidRDefault="00863658" w:rsidP="00B903FE">
      <w:pPr>
        <w:jc w:val="both"/>
        <w:rPr>
          <w:rFonts w:ascii="Times New Roman" w:hAnsi="Times New Roman" w:cs="Times New Roman"/>
          <w:b/>
          <w:sz w:val="24"/>
          <w:szCs w:val="24"/>
        </w:rPr>
      </w:pPr>
      <w:proofErr w:type="spellStart"/>
      <w:r w:rsidRPr="00B903FE">
        <w:rPr>
          <w:rFonts w:ascii="Times New Roman" w:hAnsi="Times New Roman" w:cs="Times New Roman"/>
          <w:b/>
          <w:sz w:val="24"/>
          <w:szCs w:val="24"/>
        </w:rPr>
        <w:t>Juan</w:t>
      </w:r>
      <w:proofErr w:type="spellEnd"/>
      <w:r w:rsidRPr="00B903FE">
        <w:rPr>
          <w:rFonts w:ascii="Times New Roman" w:hAnsi="Times New Roman" w:cs="Times New Roman"/>
          <w:b/>
          <w:sz w:val="24"/>
          <w:szCs w:val="24"/>
        </w:rPr>
        <w:t xml:space="preserve"> A. </w:t>
      </w:r>
      <w:proofErr w:type="spellStart"/>
      <w:r w:rsidRPr="00B903FE">
        <w:rPr>
          <w:rFonts w:ascii="Times New Roman" w:hAnsi="Times New Roman" w:cs="Times New Roman"/>
          <w:b/>
          <w:sz w:val="24"/>
          <w:szCs w:val="24"/>
        </w:rPr>
        <w:t>Marchetti</w:t>
      </w:r>
      <w:proofErr w:type="spellEnd"/>
      <w:r w:rsidR="002E44D2" w:rsidRPr="00B903FE">
        <w:rPr>
          <w:rStyle w:val="DipnotBavurusu"/>
          <w:rFonts w:ascii="Times New Roman" w:hAnsi="Times New Roman" w:cs="Times New Roman"/>
          <w:b/>
          <w:sz w:val="24"/>
          <w:szCs w:val="24"/>
        </w:rPr>
        <w:footnoteReference w:id="2"/>
      </w:r>
      <w:r w:rsidRPr="00B903FE">
        <w:rPr>
          <w:rFonts w:ascii="Times New Roman" w:hAnsi="Times New Roman" w:cs="Times New Roman"/>
          <w:b/>
          <w:sz w:val="24"/>
          <w:szCs w:val="24"/>
        </w:rPr>
        <w:t xml:space="preserve"> ve</w:t>
      </w:r>
      <w:r w:rsidR="00786625" w:rsidRPr="00B903FE">
        <w:rPr>
          <w:rFonts w:ascii="Times New Roman" w:hAnsi="Times New Roman" w:cs="Times New Roman"/>
          <w:b/>
          <w:sz w:val="24"/>
          <w:szCs w:val="24"/>
        </w:rPr>
        <w:t xml:space="preserve"> </w:t>
      </w:r>
      <w:proofErr w:type="spellStart"/>
      <w:r w:rsidR="00786625" w:rsidRPr="00B903FE">
        <w:rPr>
          <w:rFonts w:ascii="Times New Roman" w:hAnsi="Times New Roman" w:cs="Times New Roman"/>
          <w:b/>
          <w:sz w:val="24"/>
          <w:szCs w:val="24"/>
        </w:rPr>
        <w:t>Petros</w:t>
      </w:r>
      <w:proofErr w:type="spellEnd"/>
      <w:r w:rsidR="00786625" w:rsidRPr="00B903FE">
        <w:rPr>
          <w:rFonts w:ascii="Times New Roman" w:hAnsi="Times New Roman" w:cs="Times New Roman"/>
          <w:b/>
          <w:sz w:val="24"/>
          <w:szCs w:val="24"/>
        </w:rPr>
        <w:t xml:space="preserve"> C. </w:t>
      </w:r>
      <w:proofErr w:type="spellStart"/>
      <w:r w:rsidR="00786625" w:rsidRPr="00B903FE">
        <w:rPr>
          <w:rFonts w:ascii="Times New Roman" w:hAnsi="Times New Roman" w:cs="Times New Roman"/>
          <w:b/>
          <w:sz w:val="24"/>
          <w:szCs w:val="24"/>
        </w:rPr>
        <w:t>Mavroidis</w:t>
      </w:r>
      <w:proofErr w:type="spellEnd"/>
      <w:r w:rsidR="00922381" w:rsidRPr="00B903FE">
        <w:rPr>
          <w:rFonts w:ascii="Times New Roman" w:hAnsi="Times New Roman" w:cs="Times New Roman"/>
          <w:b/>
          <w:sz w:val="24"/>
          <w:szCs w:val="24"/>
        </w:rPr>
        <w:t xml:space="preserve"> </w:t>
      </w:r>
      <w:r w:rsidR="002E44D2" w:rsidRPr="00B903FE">
        <w:rPr>
          <w:rStyle w:val="DipnotBavurusu"/>
          <w:rFonts w:ascii="Times New Roman" w:hAnsi="Times New Roman" w:cs="Times New Roman"/>
          <w:b/>
          <w:sz w:val="24"/>
          <w:szCs w:val="24"/>
        </w:rPr>
        <w:footnoteReference w:id="3"/>
      </w:r>
    </w:p>
    <w:p w:rsidR="00FC213D" w:rsidRPr="00B903FE" w:rsidRDefault="00FC213D" w:rsidP="00B903FE">
      <w:pPr>
        <w:jc w:val="both"/>
        <w:rPr>
          <w:rFonts w:ascii="Times New Roman" w:hAnsi="Times New Roman" w:cs="Times New Roman"/>
          <w:b/>
          <w:sz w:val="24"/>
          <w:szCs w:val="24"/>
        </w:rPr>
      </w:pPr>
    </w:p>
    <w:p w:rsidR="00C0035B" w:rsidRPr="00B903FE" w:rsidRDefault="00C0035B" w:rsidP="00B903FE">
      <w:pPr>
        <w:jc w:val="both"/>
        <w:rPr>
          <w:rFonts w:ascii="Times New Roman" w:hAnsi="Times New Roman" w:cs="Times New Roman"/>
          <w:b/>
          <w:sz w:val="24"/>
          <w:szCs w:val="24"/>
        </w:rPr>
      </w:pPr>
      <w:r w:rsidRPr="00B903FE">
        <w:rPr>
          <w:rFonts w:ascii="Times New Roman" w:hAnsi="Times New Roman" w:cs="Times New Roman"/>
          <w:b/>
          <w:sz w:val="24"/>
          <w:szCs w:val="24"/>
        </w:rPr>
        <w:t>Özet</w:t>
      </w:r>
    </w:p>
    <w:p w:rsidR="00C0035B" w:rsidRPr="00B903FE" w:rsidRDefault="00C0035B" w:rsidP="00B903FE">
      <w:pPr>
        <w:pStyle w:val="Default"/>
        <w:jc w:val="both"/>
        <w:rPr>
          <w:rFonts w:ascii="Times New Roman" w:hAnsi="Times New Roman" w:cs="Times New Roman"/>
          <w:i/>
        </w:rPr>
      </w:pPr>
      <w:r w:rsidRPr="00B903FE">
        <w:rPr>
          <w:rFonts w:ascii="Times New Roman" w:hAnsi="Times New Roman" w:cs="Times New Roman"/>
          <w:i/>
        </w:rPr>
        <w:t>Uruguay Turu hizmet müzakereleri, gelişmiş ülkelerdeki</w:t>
      </w:r>
      <w:r w:rsidR="00692F2B" w:rsidRPr="00B903FE">
        <w:rPr>
          <w:rFonts w:ascii="Times New Roman" w:hAnsi="Times New Roman" w:cs="Times New Roman"/>
          <w:i/>
        </w:rPr>
        <w:t xml:space="preserve"> lobilerin, tek taraflı misilleme hareketleri</w:t>
      </w:r>
      <w:r w:rsidR="009136E6" w:rsidRPr="00B903FE">
        <w:rPr>
          <w:rFonts w:ascii="Times New Roman" w:hAnsi="Times New Roman" w:cs="Times New Roman"/>
          <w:i/>
        </w:rPr>
        <w:t>n</w:t>
      </w:r>
      <w:r w:rsidR="00863658" w:rsidRPr="00B903FE">
        <w:rPr>
          <w:rFonts w:ascii="Times New Roman" w:hAnsi="Times New Roman" w:cs="Times New Roman"/>
          <w:i/>
        </w:rPr>
        <w:t>in</w:t>
      </w:r>
      <w:r w:rsidR="00171CF4" w:rsidRPr="00B903FE">
        <w:rPr>
          <w:rFonts w:ascii="Times New Roman" w:hAnsi="Times New Roman" w:cs="Times New Roman"/>
          <w:i/>
        </w:rPr>
        <w:t xml:space="preserve"> ve gelişmekte olan</w:t>
      </w:r>
      <w:r w:rsidR="009136E6" w:rsidRPr="00B903FE">
        <w:rPr>
          <w:rFonts w:ascii="Times New Roman" w:hAnsi="Times New Roman" w:cs="Times New Roman"/>
          <w:i/>
        </w:rPr>
        <w:t xml:space="preserve"> dünyadaki ideolojik </w:t>
      </w:r>
      <w:r w:rsidR="00171CF4" w:rsidRPr="00B903FE">
        <w:rPr>
          <w:rFonts w:ascii="Times New Roman" w:hAnsi="Times New Roman" w:cs="Times New Roman"/>
          <w:i/>
        </w:rPr>
        <w:t>mücadelelerin</w:t>
      </w:r>
      <w:r w:rsidR="009136E6" w:rsidRPr="00B903FE">
        <w:rPr>
          <w:rFonts w:ascii="Times New Roman" w:hAnsi="Times New Roman" w:cs="Times New Roman"/>
          <w:i/>
        </w:rPr>
        <w:t xml:space="preserve"> arasında ortaya çıktı. </w:t>
      </w:r>
      <w:r w:rsidR="00B55E2B" w:rsidRPr="00B903FE">
        <w:rPr>
          <w:rFonts w:ascii="Times New Roman" w:hAnsi="Times New Roman" w:cs="Times New Roman"/>
          <w:i/>
        </w:rPr>
        <w:t xml:space="preserve">Karmaşık bir yapıyla ve birçok farklı yerde zorlukla oluşturulmasıyla nitelendirilen </w:t>
      </w:r>
      <w:r w:rsidR="00F57FC0" w:rsidRPr="00B903FE">
        <w:rPr>
          <w:rFonts w:ascii="Times New Roman" w:hAnsi="Times New Roman" w:cs="Times New Roman"/>
          <w:i/>
        </w:rPr>
        <w:t>n</w:t>
      </w:r>
      <w:r w:rsidR="00B55E2B" w:rsidRPr="00B903FE">
        <w:rPr>
          <w:rFonts w:ascii="Times New Roman" w:hAnsi="Times New Roman" w:cs="Times New Roman"/>
          <w:i/>
        </w:rPr>
        <w:t>ihai sonuç,</w:t>
      </w:r>
      <w:r w:rsidR="00171CF4" w:rsidRPr="00B903FE">
        <w:rPr>
          <w:rFonts w:ascii="Times New Roman" w:hAnsi="Times New Roman" w:cs="Times New Roman"/>
          <w:i/>
        </w:rPr>
        <w:t xml:space="preserve"> GATS,</w:t>
      </w:r>
      <w:r w:rsidR="004E2AF8" w:rsidRPr="00B903FE">
        <w:rPr>
          <w:rFonts w:ascii="Times New Roman" w:hAnsi="Times New Roman" w:cs="Times New Roman"/>
          <w:i/>
        </w:rPr>
        <w:t xml:space="preserve"> </w:t>
      </w:r>
      <w:r w:rsidR="00B55E2B" w:rsidRPr="00B903FE">
        <w:rPr>
          <w:rFonts w:ascii="Times New Roman" w:hAnsi="Times New Roman" w:cs="Times New Roman"/>
          <w:i/>
        </w:rPr>
        <w:t>ideal değilse de</w:t>
      </w:r>
      <w:r w:rsidR="0073355E" w:rsidRPr="00B903FE">
        <w:rPr>
          <w:rFonts w:ascii="Times New Roman" w:hAnsi="Times New Roman" w:cs="Times New Roman"/>
          <w:i/>
        </w:rPr>
        <w:t xml:space="preserve"> hizmet ticareti</w:t>
      </w:r>
      <w:r w:rsidR="00B55E2B" w:rsidRPr="00B903FE">
        <w:rPr>
          <w:rFonts w:ascii="Times New Roman" w:hAnsi="Times New Roman" w:cs="Times New Roman"/>
          <w:i/>
        </w:rPr>
        <w:t>nin serbestleşmesine yönelik</w:t>
      </w:r>
      <w:r w:rsidR="0073355E" w:rsidRPr="00B903FE">
        <w:rPr>
          <w:rFonts w:ascii="Times New Roman" w:hAnsi="Times New Roman" w:cs="Times New Roman"/>
          <w:i/>
        </w:rPr>
        <w:t xml:space="preserve"> önemli</w:t>
      </w:r>
      <w:r w:rsidR="00B55E2B" w:rsidRPr="00B903FE">
        <w:rPr>
          <w:rFonts w:ascii="Times New Roman" w:hAnsi="Times New Roman" w:cs="Times New Roman"/>
          <w:i/>
        </w:rPr>
        <w:t xml:space="preserve"> bir ilk</w:t>
      </w:r>
      <w:r w:rsidR="0073355E" w:rsidRPr="00B903FE">
        <w:rPr>
          <w:rFonts w:ascii="Times New Roman" w:hAnsi="Times New Roman" w:cs="Times New Roman"/>
          <w:i/>
        </w:rPr>
        <w:t xml:space="preserve"> adımdır. Bu makale</w:t>
      </w:r>
      <w:r w:rsidR="003F72F1" w:rsidRPr="00B903FE">
        <w:rPr>
          <w:rFonts w:ascii="Times New Roman" w:hAnsi="Times New Roman" w:cs="Times New Roman"/>
          <w:i/>
        </w:rPr>
        <w:t>,</w:t>
      </w:r>
      <w:r w:rsidR="0073355E" w:rsidRPr="00B903FE">
        <w:rPr>
          <w:rFonts w:ascii="Times New Roman" w:hAnsi="Times New Roman" w:cs="Times New Roman"/>
          <w:i/>
        </w:rPr>
        <w:t xml:space="preserve"> </w:t>
      </w:r>
      <w:r w:rsidR="00F57FC0" w:rsidRPr="00B903FE">
        <w:rPr>
          <w:rFonts w:ascii="Times New Roman" w:hAnsi="Times New Roman" w:cs="Times New Roman"/>
          <w:i/>
        </w:rPr>
        <w:t xml:space="preserve">özellikle </w:t>
      </w:r>
      <w:r w:rsidR="00C14E64" w:rsidRPr="00B903FE">
        <w:rPr>
          <w:rFonts w:ascii="Times New Roman" w:hAnsi="Times New Roman" w:cs="Times New Roman"/>
          <w:i/>
        </w:rPr>
        <w:t xml:space="preserve">çok taraflı </w:t>
      </w:r>
      <w:r w:rsidR="00F57FC0" w:rsidRPr="00B903FE">
        <w:rPr>
          <w:rFonts w:ascii="Times New Roman" w:hAnsi="Times New Roman" w:cs="Times New Roman"/>
          <w:i/>
        </w:rPr>
        <w:t>ticaret</w:t>
      </w:r>
      <w:r w:rsidR="00C14E64" w:rsidRPr="00B903FE">
        <w:rPr>
          <w:rFonts w:ascii="Times New Roman" w:hAnsi="Times New Roman" w:cs="Times New Roman"/>
          <w:i/>
        </w:rPr>
        <w:t xml:space="preserve"> sistemine (hükümetler, </w:t>
      </w:r>
      <w:r w:rsidR="00DF75BC">
        <w:rPr>
          <w:rFonts w:ascii="Times New Roman" w:hAnsi="Times New Roman" w:cs="Times New Roman"/>
          <w:i/>
        </w:rPr>
        <w:t>özel sektör</w:t>
      </w:r>
      <w:r w:rsidR="00F57FC0" w:rsidRPr="00B903FE">
        <w:rPr>
          <w:rFonts w:ascii="Times New Roman" w:hAnsi="Times New Roman" w:cs="Times New Roman"/>
          <w:i/>
        </w:rPr>
        <w:t xml:space="preserve"> ve akademisyenler) hizmet </w:t>
      </w:r>
      <w:r w:rsidR="00DF75BC">
        <w:rPr>
          <w:rFonts w:ascii="Times New Roman" w:hAnsi="Times New Roman" w:cs="Times New Roman"/>
          <w:i/>
        </w:rPr>
        <w:t>ticaretini</w:t>
      </w:r>
      <w:r w:rsidR="00CE0185" w:rsidRPr="00B903FE">
        <w:rPr>
          <w:rFonts w:ascii="Times New Roman" w:hAnsi="Times New Roman" w:cs="Times New Roman"/>
          <w:i/>
        </w:rPr>
        <w:t xml:space="preserve"> taşıyan</w:t>
      </w:r>
      <w:r w:rsidR="003F72F1" w:rsidRPr="00B903FE">
        <w:rPr>
          <w:rFonts w:ascii="Times New Roman" w:hAnsi="Times New Roman" w:cs="Times New Roman"/>
          <w:i/>
        </w:rPr>
        <w:t xml:space="preserve"> ana güçleri ve Uruguay Turundan önce ve </w:t>
      </w:r>
      <w:r w:rsidR="00F57FC0" w:rsidRPr="00B903FE">
        <w:rPr>
          <w:rFonts w:ascii="Times New Roman" w:hAnsi="Times New Roman" w:cs="Times New Roman"/>
          <w:i/>
        </w:rPr>
        <w:t>Tur boyunca,</w:t>
      </w:r>
      <w:r w:rsidR="003F72F1" w:rsidRPr="00B903FE">
        <w:rPr>
          <w:rFonts w:ascii="Times New Roman" w:hAnsi="Times New Roman" w:cs="Times New Roman"/>
          <w:i/>
        </w:rPr>
        <w:t xml:space="preserve"> </w:t>
      </w:r>
      <w:r w:rsidR="00F57FC0" w:rsidRPr="00B903FE">
        <w:rPr>
          <w:rFonts w:ascii="Times New Roman" w:hAnsi="Times New Roman" w:cs="Times New Roman"/>
          <w:i/>
        </w:rPr>
        <w:t xml:space="preserve">gelişmiş ve </w:t>
      </w:r>
      <w:r w:rsidR="003F72F1" w:rsidRPr="00B903FE">
        <w:rPr>
          <w:rFonts w:ascii="Times New Roman" w:hAnsi="Times New Roman" w:cs="Times New Roman"/>
          <w:i/>
        </w:rPr>
        <w:t>gelişmekte olan</w:t>
      </w:r>
      <w:r w:rsidR="00CE0185" w:rsidRPr="00B903FE">
        <w:rPr>
          <w:rFonts w:ascii="Times New Roman" w:hAnsi="Times New Roman" w:cs="Times New Roman"/>
          <w:i/>
        </w:rPr>
        <w:t xml:space="preserve"> ülkeler arasındaki etkileşimi</w:t>
      </w:r>
      <w:r w:rsidR="003F72F1" w:rsidRPr="00B903FE">
        <w:rPr>
          <w:rFonts w:ascii="Times New Roman" w:hAnsi="Times New Roman" w:cs="Times New Roman"/>
          <w:i/>
        </w:rPr>
        <w:t xml:space="preserve"> dikkate alarak</w:t>
      </w:r>
      <w:r w:rsidR="00F57FC0" w:rsidRPr="00B903FE">
        <w:rPr>
          <w:rFonts w:ascii="Times New Roman" w:hAnsi="Times New Roman" w:cs="Times New Roman"/>
          <w:i/>
        </w:rPr>
        <w:t xml:space="preserve">, 1970’lerin sonlarından itibaren başlayan </w:t>
      </w:r>
      <w:r w:rsidR="00CE0185" w:rsidRPr="00B903FE">
        <w:rPr>
          <w:rFonts w:ascii="Times New Roman" w:hAnsi="Times New Roman" w:cs="Times New Roman"/>
          <w:i/>
        </w:rPr>
        <w:t>GATS</w:t>
      </w:r>
      <w:r w:rsidR="003F72F1" w:rsidRPr="00B903FE">
        <w:rPr>
          <w:rFonts w:ascii="Times New Roman" w:hAnsi="Times New Roman" w:cs="Times New Roman"/>
          <w:i/>
        </w:rPr>
        <w:t xml:space="preserve"> müzake</w:t>
      </w:r>
      <w:r w:rsidR="00FA466A" w:rsidRPr="00B903FE">
        <w:rPr>
          <w:rFonts w:ascii="Times New Roman" w:hAnsi="Times New Roman" w:cs="Times New Roman"/>
          <w:i/>
        </w:rPr>
        <w:t>re tarihi hakkında genel bilgi vermektedir</w:t>
      </w:r>
      <w:r w:rsidR="003F72F1" w:rsidRPr="00B903FE">
        <w:rPr>
          <w:rFonts w:ascii="Times New Roman" w:hAnsi="Times New Roman" w:cs="Times New Roman"/>
          <w:i/>
        </w:rPr>
        <w:t xml:space="preserve">. </w:t>
      </w:r>
      <w:proofErr w:type="spellStart"/>
      <w:r w:rsidR="00CE0185" w:rsidRPr="00B903FE">
        <w:rPr>
          <w:rFonts w:ascii="Times New Roman" w:hAnsi="Times New Roman" w:cs="Times New Roman"/>
          <w:i/>
        </w:rPr>
        <w:t>GATS’ın</w:t>
      </w:r>
      <w:proofErr w:type="spellEnd"/>
      <w:r w:rsidR="00CE0185" w:rsidRPr="00B903FE">
        <w:rPr>
          <w:rFonts w:ascii="Times New Roman" w:hAnsi="Times New Roman" w:cs="Times New Roman"/>
          <w:i/>
        </w:rPr>
        <w:t xml:space="preserve"> gelişiminde kilit</w:t>
      </w:r>
      <w:r w:rsidR="002A08B8" w:rsidRPr="00B903FE">
        <w:rPr>
          <w:rFonts w:ascii="Times New Roman" w:hAnsi="Times New Roman" w:cs="Times New Roman"/>
          <w:i/>
        </w:rPr>
        <w:t xml:space="preserve"> rol oynayan 4 </w:t>
      </w:r>
      <w:r w:rsidR="005A0CE8" w:rsidRPr="00B903FE">
        <w:rPr>
          <w:rFonts w:ascii="Times New Roman" w:hAnsi="Times New Roman" w:cs="Times New Roman"/>
          <w:i/>
        </w:rPr>
        <w:t>ticari orta</w:t>
      </w:r>
      <w:r w:rsidR="00FA466A" w:rsidRPr="00B903FE">
        <w:rPr>
          <w:rFonts w:ascii="Times New Roman" w:hAnsi="Times New Roman" w:cs="Times New Roman"/>
          <w:i/>
        </w:rPr>
        <w:t>ğın</w:t>
      </w:r>
      <w:r w:rsidR="002A08B8" w:rsidRPr="00B903FE">
        <w:rPr>
          <w:rFonts w:ascii="Times New Roman" w:hAnsi="Times New Roman" w:cs="Times New Roman"/>
          <w:i/>
        </w:rPr>
        <w:t xml:space="preserve"> (Brezilya, Avrupa Birliği, Hindistan</w:t>
      </w:r>
      <w:r w:rsidR="005A0CE8" w:rsidRPr="00B903FE">
        <w:rPr>
          <w:rFonts w:ascii="Times New Roman" w:hAnsi="Times New Roman" w:cs="Times New Roman"/>
          <w:i/>
        </w:rPr>
        <w:t xml:space="preserve"> ve Amerika Birleşik Devletleri) faaliyetleri</w:t>
      </w:r>
      <w:r w:rsidR="002A08B8" w:rsidRPr="00B903FE">
        <w:rPr>
          <w:rFonts w:ascii="Times New Roman" w:hAnsi="Times New Roman" w:cs="Times New Roman"/>
          <w:i/>
        </w:rPr>
        <w:t>, pozisyonlar</w:t>
      </w:r>
      <w:r w:rsidR="005A0CE8" w:rsidRPr="00B903FE">
        <w:rPr>
          <w:rFonts w:ascii="Times New Roman" w:hAnsi="Times New Roman" w:cs="Times New Roman"/>
          <w:i/>
        </w:rPr>
        <w:t>ı</w:t>
      </w:r>
      <w:r w:rsidR="00FA466A" w:rsidRPr="00B903FE">
        <w:rPr>
          <w:rFonts w:ascii="Times New Roman" w:hAnsi="Times New Roman" w:cs="Times New Roman"/>
          <w:i/>
        </w:rPr>
        <w:t xml:space="preserve"> ve müza</w:t>
      </w:r>
      <w:r w:rsidR="00DF75BC">
        <w:rPr>
          <w:rFonts w:ascii="Times New Roman" w:hAnsi="Times New Roman" w:cs="Times New Roman"/>
          <w:i/>
        </w:rPr>
        <w:t>kerelerdeki tutumlarından bahsetmektedir</w:t>
      </w:r>
      <w:r w:rsidR="002A08B8" w:rsidRPr="00B903FE">
        <w:rPr>
          <w:rFonts w:ascii="Times New Roman" w:hAnsi="Times New Roman" w:cs="Times New Roman"/>
          <w:i/>
        </w:rPr>
        <w:t>. S</w:t>
      </w:r>
      <w:r w:rsidR="00FA466A" w:rsidRPr="00B903FE">
        <w:rPr>
          <w:rFonts w:ascii="Times New Roman" w:hAnsi="Times New Roman" w:cs="Times New Roman"/>
          <w:i/>
        </w:rPr>
        <w:t>on olarak anlaşmanın hükümlerine</w:t>
      </w:r>
      <w:r w:rsidR="002A08B8" w:rsidRPr="00B903FE">
        <w:rPr>
          <w:rFonts w:ascii="Times New Roman" w:hAnsi="Times New Roman" w:cs="Times New Roman"/>
          <w:i/>
        </w:rPr>
        <w:t xml:space="preserve"> ve bazı kilit özellikleri</w:t>
      </w:r>
      <w:r w:rsidR="00FA466A" w:rsidRPr="00B903FE">
        <w:rPr>
          <w:rFonts w:ascii="Times New Roman" w:hAnsi="Times New Roman" w:cs="Times New Roman"/>
          <w:i/>
        </w:rPr>
        <w:t>ne</w:t>
      </w:r>
      <w:r w:rsidR="002A08B8" w:rsidRPr="00B903FE">
        <w:rPr>
          <w:rFonts w:ascii="Times New Roman" w:hAnsi="Times New Roman" w:cs="Times New Roman"/>
          <w:i/>
        </w:rPr>
        <w:t xml:space="preserve"> ‘babalık’ (ya da daha ziyade </w:t>
      </w:r>
      <w:r w:rsidR="005A0CE8" w:rsidRPr="00B903FE">
        <w:rPr>
          <w:rFonts w:ascii="Times New Roman" w:hAnsi="Times New Roman" w:cs="Times New Roman"/>
          <w:i/>
        </w:rPr>
        <w:t>‘</w:t>
      </w:r>
      <w:r w:rsidR="002A08B8" w:rsidRPr="00B903FE">
        <w:rPr>
          <w:rFonts w:ascii="Times New Roman" w:hAnsi="Times New Roman" w:cs="Times New Roman"/>
          <w:i/>
        </w:rPr>
        <w:t>annelik</w:t>
      </w:r>
      <w:r w:rsidR="005A0CE8" w:rsidRPr="00B903FE">
        <w:rPr>
          <w:rFonts w:ascii="Times New Roman" w:hAnsi="Times New Roman" w:cs="Times New Roman"/>
          <w:i/>
        </w:rPr>
        <w:t>’</w:t>
      </w:r>
      <w:r w:rsidR="002A08B8" w:rsidRPr="00B903FE">
        <w:rPr>
          <w:rFonts w:ascii="Times New Roman" w:hAnsi="Times New Roman" w:cs="Times New Roman"/>
          <w:i/>
        </w:rPr>
        <w:t>) atfetmeyi en azından gösterge olarak deneyeceğiz.</w:t>
      </w:r>
      <w:r w:rsidR="00922381" w:rsidRPr="00B903FE">
        <w:rPr>
          <w:rFonts w:ascii="Times New Roman" w:hAnsi="Times New Roman" w:cs="Times New Roman"/>
          <w:i/>
        </w:rPr>
        <w:t xml:space="preserve"> </w:t>
      </w:r>
    </w:p>
    <w:p w:rsidR="00922381" w:rsidRPr="00B903FE" w:rsidRDefault="00922381" w:rsidP="00B903FE">
      <w:pPr>
        <w:pStyle w:val="Default"/>
        <w:jc w:val="both"/>
        <w:rPr>
          <w:rFonts w:ascii="Times New Roman" w:hAnsi="Times New Roman" w:cs="Times New Roman"/>
        </w:rPr>
      </w:pPr>
    </w:p>
    <w:p w:rsidR="00FC213D" w:rsidRPr="00B903FE" w:rsidRDefault="00FC213D" w:rsidP="00B903FE">
      <w:pPr>
        <w:pStyle w:val="Default"/>
        <w:jc w:val="both"/>
        <w:rPr>
          <w:rFonts w:ascii="Times New Roman" w:hAnsi="Times New Roman" w:cs="Times New Roman"/>
        </w:rPr>
      </w:pPr>
    </w:p>
    <w:p w:rsidR="00D4721A" w:rsidRPr="00B903FE" w:rsidRDefault="00FC213D" w:rsidP="00B903FE">
      <w:pPr>
        <w:jc w:val="both"/>
        <w:rPr>
          <w:rFonts w:ascii="Times New Roman" w:hAnsi="Times New Roman" w:cs="Times New Roman"/>
          <w:b/>
          <w:sz w:val="24"/>
          <w:szCs w:val="24"/>
        </w:rPr>
      </w:pPr>
      <w:proofErr w:type="gramStart"/>
      <w:r w:rsidRPr="00B903FE">
        <w:rPr>
          <w:rFonts w:ascii="Times New Roman" w:hAnsi="Times New Roman" w:cs="Times New Roman"/>
          <w:b/>
          <w:sz w:val="24"/>
          <w:szCs w:val="24"/>
        </w:rPr>
        <w:t>1   Neden</w:t>
      </w:r>
      <w:proofErr w:type="gramEnd"/>
      <w:r w:rsidRPr="00B903FE">
        <w:rPr>
          <w:rFonts w:ascii="Times New Roman" w:hAnsi="Times New Roman" w:cs="Times New Roman"/>
          <w:b/>
          <w:sz w:val="24"/>
          <w:szCs w:val="24"/>
        </w:rPr>
        <w:t xml:space="preserve"> </w:t>
      </w:r>
      <w:r w:rsidR="00DF75BC">
        <w:rPr>
          <w:rFonts w:ascii="Times New Roman" w:hAnsi="Times New Roman" w:cs="Times New Roman"/>
          <w:b/>
          <w:sz w:val="24"/>
          <w:szCs w:val="24"/>
        </w:rPr>
        <w:t xml:space="preserve">Önce </w:t>
      </w:r>
      <w:r w:rsidRPr="00B903FE">
        <w:rPr>
          <w:rFonts w:ascii="Times New Roman" w:hAnsi="Times New Roman" w:cs="Times New Roman"/>
          <w:b/>
          <w:sz w:val="24"/>
          <w:szCs w:val="24"/>
        </w:rPr>
        <w:t>Müzakereciler</w:t>
      </w:r>
      <w:r w:rsidR="00DF75BC">
        <w:rPr>
          <w:rFonts w:ascii="Times New Roman" w:hAnsi="Times New Roman" w:cs="Times New Roman"/>
          <w:b/>
          <w:sz w:val="24"/>
          <w:szCs w:val="24"/>
        </w:rPr>
        <w:t>i İncelemeliyiz</w:t>
      </w:r>
      <w:r w:rsidR="00D4721A" w:rsidRPr="00B903FE">
        <w:rPr>
          <w:rFonts w:ascii="Times New Roman" w:hAnsi="Times New Roman" w:cs="Times New Roman"/>
          <w:b/>
          <w:sz w:val="24"/>
          <w:szCs w:val="24"/>
        </w:rPr>
        <w:t>?</w:t>
      </w:r>
    </w:p>
    <w:p w:rsidR="00D4721A" w:rsidRPr="00B903FE" w:rsidRDefault="00D4721A" w:rsidP="00B903FE">
      <w:pPr>
        <w:jc w:val="both"/>
        <w:rPr>
          <w:rFonts w:ascii="Times New Roman" w:hAnsi="Times New Roman" w:cs="Times New Roman"/>
          <w:sz w:val="24"/>
          <w:szCs w:val="24"/>
        </w:rPr>
      </w:pPr>
      <w:r w:rsidRPr="00B903FE">
        <w:rPr>
          <w:rFonts w:ascii="Times New Roman" w:hAnsi="Times New Roman" w:cs="Times New Roman"/>
          <w:sz w:val="24"/>
          <w:szCs w:val="24"/>
        </w:rPr>
        <w:t>G</w:t>
      </w:r>
      <w:r w:rsidR="005A0CE8" w:rsidRPr="00B903FE">
        <w:rPr>
          <w:rFonts w:ascii="Times New Roman" w:hAnsi="Times New Roman" w:cs="Times New Roman"/>
          <w:sz w:val="24"/>
          <w:szCs w:val="24"/>
        </w:rPr>
        <w:t>ATS</w:t>
      </w:r>
      <w:r w:rsidRPr="00B903FE">
        <w:rPr>
          <w:rFonts w:ascii="Times New Roman" w:hAnsi="Times New Roman" w:cs="Times New Roman"/>
          <w:sz w:val="24"/>
          <w:szCs w:val="24"/>
        </w:rPr>
        <w:t xml:space="preserve"> bağlamında</w:t>
      </w:r>
      <w:r w:rsidR="00FC213D" w:rsidRPr="00B903FE">
        <w:rPr>
          <w:rFonts w:ascii="Times New Roman" w:hAnsi="Times New Roman" w:cs="Times New Roman"/>
          <w:sz w:val="24"/>
          <w:szCs w:val="24"/>
        </w:rPr>
        <w:t>, müzakere tarihini kaynak olarak kullanmak</w:t>
      </w:r>
      <w:r w:rsidR="00706E2F" w:rsidRPr="00B903FE">
        <w:rPr>
          <w:rFonts w:ascii="Times New Roman" w:hAnsi="Times New Roman" w:cs="Times New Roman"/>
          <w:sz w:val="24"/>
          <w:szCs w:val="24"/>
        </w:rPr>
        <w:t>, biz</w:t>
      </w:r>
      <w:r w:rsidR="00747E3F" w:rsidRPr="00B903FE">
        <w:rPr>
          <w:rFonts w:ascii="Times New Roman" w:hAnsi="Times New Roman" w:cs="Times New Roman"/>
          <w:sz w:val="24"/>
          <w:szCs w:val="24"/>
        </w:rPr>
        <w:t>im açımızdan</w:t>
      </w:r>
      <w:r w:rsidR="00A46872" w:rsidRPr="00B903FE">
        <w:rPr>
          <w:rFonts w:ascii="Times New Roman" w:hAnsi="Times New Roman" w:cs="Times New Roman"/>
          <w:sz w:val="24"/>
          <w:szCs w:val="24"/>
        </w:rPr>
        <w:t xml:space="preserve">, </w:t>
      </w:r>
      <w:proofErr w:type="gramStart"/>
      <w:r w:rsidR="00A46872" w:rsidRPr="00B903FE">
        <w:rPr>
          <w:rFonts w:ascii="Times New Roman" w:hAnsi="Times New Roman" w:cs="Times New Roman"/>
          <w:sz w:val="24"/>
          <w:szCs w:val="24"/>
        </w:rPr>
        <w:t>kendilerini</w:t>
      </w:r>
      <w:proofErr w:type="gramEnd"/>
      <w:r w:rsidR="00747E3F" w:rsidRPr="00B903FE">
        <w:rPr>
          <w:rFonts w:ascii="Times New Roman" w:hAnsi="Times New Roman" w:cs="Times New Roman"/>
          <w:sz w:val="24"/>
          <w:szCs w:val="24"/>
        </w:rPr>
        <w:t xml:space="preserve"> </w:t>
      </w:r>
      <w:proofErr w:type="spellStart"/>
      <w:r w:rsidR="00747E3F" w:rsidRPr="00B903FE">
        <w:rPr>
          <w:rFonts w:ascii="Times New Roman" w:hAnsi="Times New Roman" w:cs="Times New Roman"/>
          <w:sz w:val="24"/>
          <w:szCs w:val="24"/>
        </w:rPr>
        <w:t>GATS</w:t>
      </w:r>
      <w:r w:rsidR="00A46872" w:rsidRPr="00B903FE">
        <w:rPr>
          <w:rFonts w:ascii="Times New Roman" w:hAnsi="Times New Roman" w:cs="Times New Roman"/>
          <w:sz w:val="24"/>
          <w:szCs w:val="24"/>
        </w:rPr>
        <w:t>’ın</w:t>
      </w:r>
      <w:proofErr w:type="spellEnd"/>
      <w:r w:rsidR="00A46872" w:rsidRPr="00B903FE">
        <w:rPr>
          <w:rFonts w:ascii="Times New Roman" w:hAnsi="Times New Roman" w:cs="Times New Roman"/>
          <w:sz w:val="24"/>
          <w:szCs w:val="24"/>
        </w:rPr>
        <w:t xml:space="preserve"> temel mantığı hakkında bilgilendirmeyi iste</w:t>
      </w:r>
      <w:r w:rsidR="00706E2F" w:rsidRPr="00B903FE">
        <w:rPr>
          <w:rFonts w:ascii="Times New Roman" w:hAnsi="Times New Roman" w:cs="Times New Roman"/>
          <w:sz w:val="24"/>
          <w:szCs w:val="24"/>
        </w:rPr>
        <w:t xml:space="preserve">yenler için </w:t>
      </w:r>
      <w:r w:rsidR="005032A5" w:rsidRPr="00B903FE">
        <w:rPr>
          <w:rFonts w:ascii="Times New Roman" w:hAnsi="Times New Roman" w:cs="Times New Roman"/>
          <w:sz w:val="24"/>
          <w:szCs w:val="24"/>
        </w:rPr>
        <w:t>muhakkak başvurulması gereken bir yoldur</w:t>
      </w:r>
      <w:r w:rsidR="00706E2F" w:rsidRPr="00B903FE">
        <w:rPr>
          <w:rFonts w:ascii="Times New Roman" w:hAnsi="Times New Roman" w:cs="Times New Roman"/>
          <w:sz w:val="24"/>
          <w:szCs w:val="24"/>
        </w:rPr>
        <w:t xml:space="preserve">. </w:t>
      </w:r>
      <w:r w:rsidR="005032A5" w:rsidRPr="00B903FE">
        <w:rPr>
          <w:rFonts w:ascii="Times New Roman" w:hAnsi="Times New Roman" w:cs="Times New Roman"/>
          <w:sz w:val="24"/>
          <w:szCs w:val="24"/>
        </w:rPr>
        <w:t>Bizim ilgimiz sadece tarihsel bir boyutta değildir. Bu ilgi daha ziyade</w:t>
      </w:r>
      <w:r w:rsidR="00B44C3A" w:rsidRPr="00B903FE">
        <w:rPr>
          <w:rFonts w:ascii="Times New Roman" w:hAnsi="Times New Roman" w:cs="Times New Roman"/>
          <w:sz w:val="24"/>
          <w:szCs w:val="24"/>
        </w:rPr>
        <w:t xml:space="preserve"> </w:t>
      </w:r>
      <w:proofErr w:type="spellStart"/>
      <w:r w:rsidR="00B44C3A" w:rsidRPr="00B903FE">
        <w:rPr>
          <w:rFonts w:ascii="Times New Roman" w:hAnsi="Times New Roman" w:cs="Times New Roman"/>
          <w:sz w:val="24"/>
          <w:szCs w:val="24"/>
        </w:rPr>
        <w:t>GATS’ı</w:t>
      </w:r>
      <w:proofErr w:type="spellEnd"/>
      <w:r w:rsidR="00B44C3A" w:rsidRPr="00B903FE">
        <w:rPr>
          <w:rFonts w:ascii="Times New Roman" w:hAnsi="Times New Roman" w:cs="Times New Roman"/>
          <w:sz w:val="24"/>
          <w:szCs w:val="24"/>
        </w:rPr>
        <w:t xml:space="preserve"> açıklayan</w:t>
      </w:r>
      <w:r w:rsidR="00350241" w:rsidRPr="00B903FE">
        <w:rPr>
          <w:rFonts w:ascii="Times New Roman" w:hAnsi="Times New Roman" w:cs="Times New Roman"/>
          <w:sz w:val="24"/>
          <w:szCs w:val="24"/>
        </w:rPr>
        <w:t xml:space="preserve"> ekonomik</w:t>
      </w:r>
      <w:r w:rsidR="00B44C3A" w:rsidRPr="00B903FE">
        <w:rPr>
          <w:rFonts w:ascii="Times New Roman" w:hAnsi="Times New Roman" w:cs="Times New Roman"/>
          <w:sz w:val="24"/>
          <w:szCs w:val="24"/>
        </w:rPr>
        <w:t xml:space="preserve"> bir </w:t>
      </w:r>
      <w:r w:rsidR="00677DE8" w:rsidRPr="00B903FE">
        <w:rPr>
          <w:rFonts w:ascii="Times New Roman" w:hAnsi="Times New Roman" w:cs="Times New Roman"/>
          <w:sz w:val="24"/>
          <w:szCs w:val="24"/>
        </w:rPr>
        <w:t>teorinin yokluğundan kaynaklanmaktadır</w:t>
      </w:r>
      <w:r w:rsidR="00350241" w:rsidRPr="00B903FE">
        <w:rPr>
          <w:rFonts w:ascii="Times New Roman" w:hAnsi="Times New Roman" w:cs="Times New Roman"/>
          <w:sz w:val="24"/>
          <w:szCs w:val="24"/>
        </w:rPr>
        <w:t>.</w:t>
      </w:r>
      <w:r w:rsidR="00B44C3A" w:rsidRPr="00B903FE">
        <w:rPr>
          <w:rFonts w:ascii="Times New Roman" w:hAnsi="Times New Roman" w:cs="Times New Roman"/>
          <w:sz w:val="24"/>
          <w:szCs w:val="24"/>
        </w:rPr>
        <w:t xml:space="preserve"> Aslında</w:t>
      </w:r>
      <w:r w:rsidR="00677DE8" w:rsidRPr="00B903FE">
        <w:rPr>
          <w:rFonts w:ascii="Times New Roman" w:hAnsi="Times New Roman" w:cs="Times New Roman"/>
          <w:sz w:val="24"/>
          <w:szCs w:val="24"/>
        </w:rPr>
        <w:t>,</w:t>
      </w:r>
      <w:r w:rsidR="00B44C3A" w:rsidRPr="00B903FE">
        <w:rPr>
          <w:rFonts w:ascii="Times New Roman" w:hAnsi="Times New Roman" w:cs="Times New Roman"/>
          <w:sz w:val="24"/>
          <w:szCs w:val="24"/>
        </w:rPr>
        <w:t xml:space="preserve"> </w:t>
      </w:r>
      <w:r w:rsidR="00677DE8" w:rsidRPr="00B903FE">
        <w:rPr>
          <w:rFonts w:ascii="Times New Roman" w:hAnsi="Times New Roman" w:cs="Times New Roman"/>
          <w:sz w:val="24"/>
          <w:szCs w:val="24"/>
        </w:rPr>
        <w:t xml:space="preserve">temel mantığı </w:t>
      </w:r>
      <w:r w:rsidR="00B44C3A" w:rsidRPr="00B903FE">
        <w:rPr>
          <w:rFonts w:ascii="Times New Roman" w:hAnsi="Times New Roman" w:cs="Times New Roman"/>
          <w:sz w:val="24"/>
          <w:szCs w:val="24"/>
        </w:rPr>
        <w:t>iki rakip</w:t>
      </w:r>
      <w:r w:rsidR="006B27D5" w:rsidRPr="00B903FE">
        <w:rPr>
          <w:rFonts w:ascii="Times New Roman" w:hAnsi="Times New Roman" w:cs="Times New Roman"/>
          <w:sz w:val="24"/>
          <w:szCs w:val="24"/>
        </w:rPr>
        <w:t xml:space="preserve"> teori (t</w:t>
      </w:r>
      <w:r w:rsidR="00350241" w:rsidRPr="00B903FE">
        <w:rPr>
          <w:rFonts w:ascii="Times New Roman" w:hAnsi="Times New Roman" w:cs="Times New Roman"/>
          <w:sz w:val="24"/>
          <w:szCs w:val="24"/>
        </w:rPr>
        <w:t xml:space="preserve">icaret </w:t>
      </w:r>
      <w:r w:rsidR="00DF75BC">
        <w:rPr>
          <w:rFonts w:ascii="Times New Roman" w:hAnsi="Times New Roman" w:cs="Times New Roman"/>
          <w:sz w:val="24"/>
          <w:szCs w:val="24"/>
        </w:rPr>
        <w:t>hadleri</w:t>
      </w:r>
      <w:r w:rsidR="00B44C3A" w:rsidRPr="00B903FE">
        <w:rPr>
          <w:rFonts w:ascii="Times New Roman" w:hAnsi="Times New Roman" w:cs="Times New Roman"/>
          <w:sz w:val="24"/>
          <w:szCs w:val="24"/>
        </w:rPr>
        <w:t xml:space="preserve"> ve taahhüt teorisi</w:t>
      </w:r>
      <w:r w:rsidR="006B27D5" w:rsidRPr="00B903FE">
        <w:rPr>
          <w:rFonts w:ascii="Times New Roman" w:hAnsi="Times New Roman" w:cs="Times New Roman"/>
          <w:sz w:val="24"/>
          <w:szCs w:val="24"/>
        </w:rPr>
        <w:t>)</w:t>
      </w:r>
      <w:r w:rsidR="00350241" w:rsidRPr="00B903FE">
        <w:rPr>
          <w:rFonts w:ascii="Times New Roman" w:hAnsi="Times New Roman" w:cs="Times New Roman"/>
          <w:sz w:val="24"/>
          <w:szCs w:val="24"/>
        </w:rPr>
        <w:t xml:space="preserve"> </w:t>
      </w:r>
      <w:r w:rsidR="006B27D5" w:rsidRPr="00B903FE">
        <w:rPr>
          <w:rFonts w:ascii="Times New Roman" w:hAnsi="Times New Roman" w:cs="Times New Roman"/>
          <w:sz w:val="24"/>
          <w:szCs w:val="24"/>
        </w:rPr>
        <w:t xml:space="preserve">temelinde açıklanan </w:t>
      </w:r>
      <w:proofErr w:type="spellStart"/>
      <w:r w:rsidR="006B27D5" w:rsidRPr="00B903FE">
        <w:rPr>
          <w:rFonts w:ascii="Times New Roman" w:hAnsi="Times New Roman" w:cs="Times New Roman"/>
          <w:sz w:val="24"/>
          <w:szCs w:val="24"/>
        </w:rPr>
        <w:t>GATT’ın</w:t>
      </w:r>
      <w:proofErr w:type="spellEnd"/>
      <w:r w:rsidR="006B27D5" w:rsidRPr="00B903FE">
        <w:rPr>
          <w:rFonts w:ascii="Times New Roman" w:hAnsi="Times New Roman" w:cs="Times New Roman"/>
          <w:sz w:val="24"/>
          <w:szCs w:val="24"/>
        </w:rPr>
        <w:t xml:space="preserve"> aksine</w:t>
      </w:r>
      <w:r w:rsidR="00677DE8" w:rsidRPr="00B903FE">
        <w:rPr>
          <w:rFonts w:ascii="Times New Roman" w:hAnsi="Times New Roman" w:cs="Times New Roman"/>
          <w:sz w:val="24"/>
          <w:szCs w:val="24"/>
        </w:rPr>
        <w:t>,</w:t>
      </w:r>
      <w:r w:rsidR="006B27D5" w:rsidRPr="00B903FE">
        <w:rPr>
          <w:rFonts w:ascii="Times New Roman" w:hAnsi="Times New Roman" w:cs="Times New Roman"/>
          <w:sz w:val="24"/>
          <w:szCs w:val="24"/>
        </w:rPr>
        <w:t xml:space="preserve"> </w:t>
      </w:r>
      <w:proofErr w:type="spellStart"/>
      <w:r w:rsidR="006B27D5" w:rsidRPr="00B903FE">
        <w:rPr>
          <w:rFonts w:ascii="Times New Roman" w:hAnsi="Times New Roman" w:cs="Times New Roman"/>
          <w:sz w:val="24"/>
          <w:szCs w:val="24"/>
        </w:rPr>
        <w:t>GATS</w:t>
      </w:r>
      <w:r w:rsidR="00677DE8" w:rsidRPr="00B903FE">
        <w:rPr>
          <w:rFonts w:ascii="Times New Roman" w:hAnsi="Times New Roman" w:cs="Times New Roman"/>
          <w:sz w:val="24"/>
          <w:szCs w:val="24"/>
        </w:rPr>
        <w:t>’la</w:t>
      </w:r>
      <w:proofErr w:type="spellEnd"/>
      <w:r w:rsidR="00677DE8" w:rsidRPr="00B903FE">
        <w:rPr>
          <w:rFonts w:ascii="Times New Roman" w:hAnsi="Times New Roman" w:cs="Times New Roman"/>
          <w:sz w:val="24"/>
          <w:szCs w:val="24"/>
        </w:rPr>
        <w:t xml:space="preserve"> </w:t>
      </w:r>
      <w:r w:rsidR="00350241" w:rsidRPr="00B903FE">
        <w:rPr>
          <w:rFonts w:ascii="Times New Roman" w:hAnsi="Times New Roman" w:cs="Times New Roman"/>
          <w:sz w:val="24"/>
          <w:szCs w:val="24"/>
        </w:rPr>
        <w:t>ilgili olarak benzer bir gelişme yoktur.</w:t>
      </w:r>
      <w:r w:rsidR="006B27D5" w:rsidRPr="00B903FE">
        <w:rPr>
          <w:rFonts w:ascii="Times New Roman" w:hAnsi="Times New Roman" w:cs="Times New Roman"/>
          <w:sz w:val="24"/>
          <w:szCs w:val="24"/>
        </w:rPr>
        <w:t xml:space="preserve"> </w:t>
      </w:r>
      <w:r w:rsidR="00677DE8" w:rsidRPr="00B903FE">
        <w:rPr>
          <w:rFonts w:ascii="Times New Roman" w:hAnsi="Times New Roman" w:cs="Times New Roman"/>
          <w:sz w:val="24"/>
          <w:szCs w:val="24"/>
        </w:rPr>
        <w:t>Daha ziyade</w:t>
      </w:r>
      <w:r w:rsidR="006B27D5" w:rsidRPr="00B903FE">
        <w:rPr>
          <w:rFonts w:ascii="Times New Roman" w:hAnsi="Times New Roman" w:cs="Times New Roman"/>
          <w:sz w:val="24"/>
          <w:szCs w:val="24"/>
        </w:rPr>
        <w:t xml:space="preserve"> </w:t>
      </w:r>
      <w:proofErr w:type="spellStart"/>
      <w:r w:rsidR="006B27D5" w:rsidRPr="00B903FE">
        <w:rPr>
          <w:rFonts w:ascii="Times New Roman" w:hAnsi="Times New Roman" w:cs="Times New Roman"/>
          <w:sz w:val="24"/>
          <w:szCs w:val="24"/>
        </w:rPr>
        <w:t>GATS’ı</w:t>
      </w:r>
      <w:proofErr w:type="spellEnd"/>
      <w:r w:rsidR="006B27D5" w:rsidRPr="00B903FE">
        <w:rPr>
          <w:rFonts w:ascii="Times New Roman" w:hAnsi="Times New Roman" w:cs="Times New Roman"/>
          <w:sz w:val="24"/>
          <w:szCs w:val="24"/>
        </w:rPr>
        <w:t xml:space="preserve"> </w:t>
      </w:r>
      <w:r w:rsidR="00677DE8" w:rsidRPr="00B903FE">
        <w:rPr>
          <w:rFonts w:ascii="Times New Roman" w:hAnsi="Times New Roman" w:cs="Times New Roman"/>
          <w:sz w:val="24"/>
          <w:szCs w:val="24"/>
        </w:rPr>
        <w:t>ele alan</w:t>
      </w:r>
      <w:r w:rsidR="006B27D5" w:rsidRPr="00B903FE">
        <w:rPr>
          <w:rFonts w:ascii="Times New Roman" w:hAnsi="Times New Roman" w:cs="Times New Roman"/>
          <w:sz w:val="24"/>
          <w:szCs w:val="24"/>
        </w:rPr>
        <w:t xml:space="preserve"> bilim insanları genellikle </w:t>
      </w:r>
      <w:proofErr w:type="spellStart"/>
      <w:r w:rsidR="006B27D5" w:rsidRPr="00B903FE">
        <w:rPr>
          <w:rFonts w:ascii="Times New Roman" w:hAnsi="Times New Roman" w:cs="Times New Roman"/>
          <w:sz w:val="24"/>
          <w:szCs w:val="24"/>
        </w:rPr>
        <w:t>GATT’la</w:t>
      </w:r>
      <w:proofErr w:type="spellEnd"/>
      <w:r w:rsidR="006B27D5" w:rsidRPr="00B903FE">
        <w:rPr>
          <w:rFonts w:ascii="Times New Roman" w:hAnsi="Times New Roman" w:cs="Times New Roman"/>
          <w:sz w:val="24"/>
          <w:szCs w:val="24"/>
        </w:rPr>
        <w:t xml:space="preserve"> ilgili teor</w:t>
      </w:r>
      <w:r w:rsidR="005D3318" w:rsidRPr="00B903FE">
        <w:rPr>
          <w:rFonts w:ascii="Times New Roman" w:hAnsi="Times New Roman" w:cs="Times New Roman"/>
          <w:sz w:val="24"/>
          <w:szCs w:val="24"/>
        </w:rPr>
        <w:t xml:space="preserve">ik gelişmeleri </w:t>
      </w:r>
      <w:r w:rsidR="00677DE8" w:rsidRPr="00B903FE">
        <w:rPr>
          <w:rFonts w:ascii="Times New Roman" w:hAnsi="Times New Roman" w:cs="Times New Roman"/>
          <w:sz w:val="24"/>
          <w:szCs w:val="24"/>
        </w:rPr>
        <w:t>doğal bir süreç</w:t>
      </w:r>
      <w:r w:rsidR="002E44D2" w:rsidRPr="00B903FE">
        <w:rPr>
          <w:rFonts w:ascii="Times New Roman" w:hAnsi="Times New Roman" w:cs="Times New Roman"/>
          <w:sz w:val="24"/>
          <w:szCs w:val="24"/>
        </w:rPr>
        <w:t xml:space="preserve"> olarak görmüşler</w:t>
      </w:r>
      <w:r w:rsidR="005D3318" w:rsidRPr="00B903FE">
        <w:rPr>
          <w:rFonts w:ascii="Times New Roman" w:hAnsi="Times New Roman" w:cs="Times New Roman"/>
          <w:sz w:val="24"/>
          <w:szCs w:val="24"/>
        </w:rPr>
        <w:t xml:space="preserve"> ve hizmetler bağlamında (kısmen başarısı</w:t>
      </w:r>
      <w:r w:rsidR="006B27D5" w:rsidRPr="00B903FE">
        <w:rPr>
          <w:rFonts w:ascii="Times New Roman" w:hAnsi="Times New Roman" w:cs="Times New Roman"/>
          <w:sz w:val="24"/>
          <w:szCs w:val="24"/>
        </w:rPr>
        <w:t>z</w:t>
      </w:r>
      <w:r w:rsidR="005D3318" w:rsidRPr="00B903FE">
        <w:rPr>
          <w:rFonts w:ascii="Times New Roman" w:hAnsi="Times New Roman" w:cs="Times New Roman"/>
          <w:sz w:val="24"/>
          <w:szCs w:val="24"/>
        </w:rPr>
        <w:t xml:space="preserve"> bir şekilde) </w:t>
      </w:r>
      <w:r w:rsidR="006B27D5" w:rsidRPr="00B903FE">
        <w:rPr>
          <w:rFonts w:ascii="Times New Roman" w:hAnsi="Times New Roman" w:cs="Times New Roman"/>
          <w:sz w:val="24"/>
          <w:szCs w:val="24"/>
        </w:rPr>
        <w:t>bu gelişmelere</w:t>
      </w:r>
      <w:r w:rsidR="005D3318" w:rsidRPr="00B903FE">
        <w:rPr>
          <w:rFonts w:ascii="Times New Roman" w:hAnsi="Times New Roman" w:cs="Times New Roman"/>
          <w:sz w:val="24"/>
          <w:szCs w:val="24"/>
        </w:rPr>
        <w:t xml:space="preserve"> başvurmayı denem</w:t>
      </w:r>
      <w:r w:rsidR="006B27D5" w:rsidRPr="00B903FE">
        <w:rPr>
          <w:rFonts w:ascii="Times New Roman" w:hAnsi="Times New Roman" w:cs="Times New Roman"/>
          <w:sz w:val="24"/>
          <w:szCs w:val="24"/>
        </w:rPr>
        <w:t>işlerdir</w:t>
      </w:r>
      <w:r w:rsidR="005D3318" w:rsidRPr="00B903FE">
        <w:rPr>
          <w:rFonts w:ascii="Times New Roman" w:hAnsi="Times New Roman" w:cs="Times New Roman"/>
          <w:sz w:val="24"/>
          <w:szCs w:val="24"/>
        </w:rPr>
        <w:t>.</w:t>
      </w:r>
      <w:r w:rsidR="008D3C74" w:rsidRPr="00B903FE">
        <w:rPr>
          <w:rFonts w:ascii="Times New Roman" w:hAnsi="Times New Roman" w:cs="Times New Roman"/>
          <w:sz w:val="24"/>
          <w:szCs w:val="24"/>
        </w:rPr>
        <w:t xml:space="preserve"> Fakat </w:t>
      </w:r>
      <w:r w:rsidR="009A4DBC" w:rsidRPr="00B903FE">
        <w:rPr>
          <w:rFonts w:ascii="Times New Roman" w:hAnsi="Times New Roman" w:cs="Times New Roman"/>
          <w:sz w:val="24"/>
          <w:szCs w:val="24"/>
        </w:rPr>
        <w:t xml:space="preserve">ticaret </w:t>
      </w:r>
      <w:r w:rsidR="00FB17DB">
        <w:rPr>
          <w:rFonts w:ascii="Times New Roman" w:hAnsi="Times New Roman" w:cs="Times New Roman"/>
          <w:sz w:val="24"/>
          <w:szCs w:val="24"/>
        </w:rPr>
        <w:t>hadleri</w:t>
      </w:r>
      <w:r w:rsidR="009A4DBC" w:rsidRPr="00B903FE">
        <w:rPr>
          <w:rFonts w:ascii="Times New Roman" w:hAnsi="Times New Roman" w:cs="Times New Roman"/>
          <w:sz w:val="24"/>
          <w:szCs w:val="24"/>
        </w:rPr>
        <w:t xml:space="preserve"> teorisi</w:t>
      </w:r>
      <w:r w:rsidR="007D1734" w:rsidRPr="00B903FE">
        <w:rPr>
          <w:rFonts w:ascii="Times New Roman" w:hAnsi="Times New Roman" w:cs="Times New Roman"/>
          <w:sz w:val="24"/>
          <w:szCs w:val="24"/>
        </w:rPr>
        <w:t>nin</w:t>
      </w:r>
      <w:r w:rsidR="00524438" w:rsidRPr="00B903FE">
        <w:rPr>
          <w:rFonts w:ascii="Times New Roman" w:hAnsi="Times New Roman" w:cs="Times New Roman"/>
          <w:sz w:val="24"/>
          <w:szCs w:val="24"/>
        </w:rPr>
        <w:t>,</w:t>
      </w:r>
      <w:r w:rsidR="009A4DBC" w:rsidRPr="00B903FE">
        <w:rPr>
          <w:rFonts w:ascii="Times New Roman" w:hAnsi="Times New Roman" w:cs="Times New Roman"/>
          <w:sz w:val="24"/>
          <w:szCs w:val="24"/>
        </w:rPr>
        <w:t xml:space="preserve"> </w:t>
      </w:r>
      <w:r w:rsidR="007D1734" w:rsidRPr="00B903FE">
        <w:rPr>
          <w:rFonts w:ascii="Times New Roman" w:hAnsi="Times New Roman" w:cs="Times New Roman"/>
          <w:sz w:val="24"/>
          <w:szCs w:val="24"/>
        </w:rPr>
        <w:t xml:space="preserve">sınır ötesi ticareti ve yabancı </w:t>
      </w:r>
      <w:r w:rsidR="00524438" w:rsidRPr="00B903FE">
        <w:rPr>
          <w:rFonts w:ascii="Times New Roman" w:hAnsi="Times New Roman" w:cs="Times New Roman"/>
          <w:sz w:val="24"/>
          <w:szCs w:val="24"/>
        </w:rPr>
        <w:t>şirketlerin</w:t>
      </w:r>
      <w:r w:rsidR="007D1734" w:rsidRPr="00B903FE">
        <w:rPr>
          <w:rFonts w:ascii="Times New Roman" w:hAnsi="Times New Roman" w:cs="Times New Roman"/>
          <w:sz w:val="24"/>
          <w:szCs w:val="24"/>
        </w:rPr>
        <w:t xml:space="preserve"> kuruluşu yoluyla ticareti bir</w:t>
      </w:r>
      <w:r w:rsidR="00524438" w:rsidRPr="00B903FE">
        <w:rPr>
          <w:rFonts w:ascii="Times New Roman" w:hAnsi="Times New Roman" w:cs="Times New Roman"/>
          <w:sz w:val="24"/>
          <w:szCs w:val="24"/>
        </w:rPr>
        <w:t xml:space="preserve"> araya getiren</w:t>
      </w:r>
      <w:r w:rsidR="007D1734" w:rsidRPr="00B903FE">
        <w:rPr>
          <w:rFonts w:ascii="Times New Roman" w:hAnsi="Times New Roman" w:cs="Times New Roman"/>
          <w:sz w:val="24"/>
          <w:szCs w:val="24"/>
        </w:rPr>
        <w:t xml:space="preserve"> </w:t>
      </w:r>
      <w:r w:rsidR="009A4DBC" w:rsidRPr="00B903FE">
        <w:rPr>
          <w:rFonts w:ascii="Times New Roman" w:hAnsi="Times New Roman" w:cs="Times New Roman"/>
          <w:sz w:val="24"/>
          <w:szCs w:val="24"/>
        </w:rPr>
        <w:t>G</w:t>
      </w:r>
      <w:r w:rsidR="007D1734" w:rsidRPr="00B903FE">
        <w:rPr>
          <w:rFonts w:ascii="Times New Roman" w:hAnsi="Times New Roman" w:cs="Times New Roman"/>
          <w:sz w:val="24"/>
          <w:szCs w:val="24"/>
        </w:rPr>
        <w:t>ATS</w:t>
      </w:r>
      <w:r w:rsidR="00524438" w:rsidRPr="00B903FE">
        <w:rPr>
          <w:rFonts w:ascii="Times New Roman" w:hAnsi="Times New Roman" w:cs="Times New Roman"/>
          <w:sz w:val="24"/>
          <w:szCs w:val="24"/>
        </w:rPr>
        <w:t xml:space="preserve"> gibi bir anlaşmay</w:t>
      </w:r>
      <w:r w:rsidR="009A4DBC" w:rsidRPr="00B903FE">
        <w:rPr>
          <w:rFonts w:ascii="Times New Roman" w:hAnsi="Times New Roman" w:cs="Times New Roman"/>
          <w:sz w:val="24"/>
          <w:szCs w:val="24"/>
        </w:rPr>
        <w:t xml:space="preserve">a </w:t>
      </w:r>
      <w:r w:rsidR="00524438" w:rsidRPr="00B903FE">
        <w:rPr>
          <w:rFonts w:ascii="Times New Roman" w:hAnsi="Times New Roman" w:cs="Times New Roman"/>
          <w:sz w:val="24"/>
          <w:szCs w:val="24"/>
        </w:rPr>
        <w:t>beklenmedik</w:t>
      </w:r>
      <w:r w:rsidR="009A4DBC" w:rsidRPr="00B903FE">
        <w:rPr>
          <w:rFonts w:ascii="Times New Roman" w:hAnsi="Times New Roman" w:cs="Times New Roman"/>
          <w:sz w:val="24"/>
          <w:szCs w:val="24"/>
        </w:rPr>
        <w:t xml:space="preserve"> bir şekilde </w:t>
      </w:r>
      <w:r w:rsidR="00524438" w:rsidRPr="00B903FE">
        <w:rPr>
          <w:rFonts w:ascii="Times New Roman" w:hAnsi="Times New Roman" w:cs="Times New Roman"/>
          <w:sz w:val="24"/>
          <w:szCs w:val="24"/>
        </w:rPr>
        <w:t>uyabileceğine</w:t>
      </w:r>
      <w:r w:rsidR="009A4DBC" w:rsidRPr="00B903FE">
        <w:rPr>
          <w:rFonts w:ascii="Times New Roman" w:hAnsi="Times New Roman" w:cs="Times New Roman"/>
          <w:sz w:val="24"/>
          <w:szCs w:val="24"/>
        </w:rPr>
        <w:t xml:space="preserve"> ina</w:t>
      </w:r>
      <w:r w:rsidR="007D1734" w:rsidRPr="00B903FE">
        <w:rPr>
          <w:rFonts w:ascii="Times New Roman" w:hAnsi="Times New Roman" w:cs="Times New Roman"/>
          <w:sz w:val="24"/>
          <w:szCs w:val="24"/>
        </w:rPr>
        <w:t xml:space="preserve">nmak için sebepler vardır. </w:t>
      </w:r>
      <w:proofErr w:type="spellStart"/>
      <w:r w:rsidR="007D1734" w:rsidRPr="00B903FE">
        <w:rPr>
          <w:rFonts w:ascii="Times New Roman" w:hAnsi="Times New Roman" w:cs="Times New Roman"/>
          <w:sz w:val="24"/>
          <w:szCs w:val="24"/>
        </w:rPr>
        <w:t>GATS’a</w:t>
      </w:r>
      <w:proofErr w:type="spellEnd"/>
      <w:r w:rsidR="007D1734" w:rsidRPr="00B903FE">
        <w:rPr>
          <w:rFonts w:ascii="Times New Roman" w:hAnsi="Times New Roman" w:cs="Times New Roman"/>
          <w:sz w:val="24"/>
          <w:szCs w:val="24"/>
        </w:rPr>
        <w:t xml:space="preserve"> direk olarak atıfta bulun</w:t>
      </w:r>
      <w:r w:rsidR="009A4DBC" w:rsidRPr="00B903FE">
        <w:rPr>
          <w:rFonts w:ascii="Times New Roman" w:hAnsi="Times New Roman" w:cs="Times New Roman"/>
          <w:sz w:val="24"/>
          <w:szCs w:val="24"/>
        </w:rPr>
        <w:t xml:space="preserve">mamasına rağmen </w:t>
      </w:r>
      <w:proofErr w:type="spellStart"/>
      <w:r w:rsidR="009A4DBC" w:rsidRPr="00B903FE">
        <w:rPr>
          <w:rFonts w:ascii="Times New Roman" w:hAnsi="Times New Roman" w:cs="Times New Roman"/>
          <w:sz w:val="24"/>
          <w:szCs w:val="24"/>
        </w:rPr>
        <w:t>Blanchard</w:t>
      </w:r>
      <w:proofErr w:type="spellEnd"/>
      <w:r w:rsidR="00741D81" w:rsidRPr="00B903FE">
        <w:rPr>
          <w:rStyle w:val="DipnotBavurusu"/>
          <w:rFonts w:ascii="Times New Roman" w:hAnsi="Times New Roman" w:cs="Times New Roman"/>
          <w:sz w:val="24"/>
          <w:szCs w:val="24"/>
        </w:rPr>
        <w:footnoteReference w:id="4"/>
      </w:r>
      <w:r w:rsidR="006A66E8" w:rsidRPr="00B903FE">
        <w:rPr>
          <w:rFonts w:ascii="Times New Roman" w:hAnsi="Times New Roman" w:cs="Times New Roman"/>
          <w:sz w:val="24"/>
          <w:szCs w:val="24"/>
        </w:rPr>
        <w:t xml:space="preserve">, </w:t>
      </w:r>
      <w:r w:rsidR="00252BDF" w:rsidRPr="00B903FE">
        <w:rPr>
          <w:rFonts w:ascii="Times New Roman" w:hAnsi="Times New Roman" w:cs="Times New Roman"/>
          <w:sz w:val="24"/>
          <w:szCs w:val="24"/>
        </w:rPr>
        <w:t xml:space="preserve">yabancı </w:t>
      </w:r>
      <w:r w:rsidR="003657CE" w:rsidRPr="00B903FE">
        <w:rPr>
          <w:rFonts w:ascii="Times New Roman" w:hAnsi="Times New Roman" w:cs="Times New Roman"/>
          <w:sz w:val="24"/>
          <w:szCs w:val="24"/>
        </w:rPr>
        <w:t>şirketlerin</w:t>
      </w:r>
      <w:r w:rsidR="00252BDF" w:rsidRPr="00B903FE">
        <w:rPr>
          <w:rFonts w:ascii="Times New Roman" w:hAnsi="Times New Roman" w:cs="Times New Roman"/>
          <w:sz w:val="24"/>
          <w:szCs w:val="24"/>
        </w:rPr>
        <w:t xml:space="preserve"> kuruluşu yoluyla ticaretin, </w:t>
      </w:r>
      <w:r w:rsidR="00E42CDF" w:rsidRPr="00B903FE">
        <w:rPr>
          <w:rFonts w:ascii="Times New Roman" w:hAnsi="Times New Roman" w:cs="Times New Roman"/>
          <w:sz w:val="24"/>
          <w:szCs w:val="24"/>
        </w:rPr>
        <w:t>büyük ülkelerin verimsiz bir şekilde yüks</w:t>
      </w:r>
      <w:r w:rsidR="00252BDF" w:rsidRPr="00B903FE">
        <w:rPr>
          <w:rFonts w:ascii="Times New Roman" w:hAnsi="Times New Roman" w:cs="Times New Roman"/>
          <w:sz w:val="24"/>
          <w:szCs w:val="24"/>
        </w:rPr>
        <w:t xml:space="preserve">ek vergiler koymasına </w:t>
      </w:r>
      <w:r w:rsidR="00E570F3" w:rsidRPr="00B903FE">
        <w:rPr>
          <w:rFonts w:ascii="Times New Roman" w:hAnsi="Times New Roman" w:cs="Times New Roman"/>
          <w:sz w:val="24"/>
          <w:szCs w:val="24"/>
        </w:rPr>
        <w:t xml:space="preserve">sebebiyet veren </w:t>
      </w:r>
      <w:r w:rsidR="00E42CDF" w:rsidRPr="00B903FE">
        <w:rPr>
          <w:rFonts w:ascii="Times New Roman" w:hAnsi="Times New Roman" w:cs="Times New Roman"/>
          <w:sz w:val="24"/>
          <w:szCs w:val="24"/>
        </w:rPr>
        <w:t>teşvikleri azaltabileceğini ve GATT gibi ticaret anlaşma</w:t>
      </w:r>
      <w:r w:rsidR="0014442C" w:rsidRPr="00B903FE">
        <w:rPr>
          <w:rFonts w:ascii="Times New Roman" w:hAnsi="Times New Roman" w:cs="Times New Roman"/>
          <w:sz w:val="24"/>
          <w:szCs w:val="24"/>
        </w:rPr>
        <w:t>lara sahip olmanın esas neden</w:t>
      </w:r>
      <w:r w:rsidR="00E42CDF" w:rsidRPr="00B903FE">
        <w:rPr>
          <w:rFonts w:ascii="Times New Roman" w:hAnsi="Times New Roman" w:cs="Times New Roman"/>
          <w:sz w:val="24"/>
          <w:szCs w:val="24"/>
        </w:rPr>
        <w:t>i ol</w:t>
      </w:r>
      <w:r w:rsidR="00E570F3" w:rsidRPr="00B903FE">
        <w:rPr>
          <w:rFonts w:ascii="Times New Roman" w:hAnsi="Times New Roman" w:cs="Times New Roman"/>
          <w:sz w:val="24"/>
          <w:szCs w:val="24"/>
        </w:rPr>
        <w:t>duğunu</w:t>
      </w:r>
      <w:r w:rsidR="00E42CDF" w:rsidRPr="00B903FE">
        <w:rPr>
          <w:rFonts w:ascii="Times New Roman" w:hAnsi="Times New Roman" w:cs="Times New Roman"/>
          <w:sz w:val="24"/>
          <w:szCs w:val="24"/>
        </w:rPr>
        <w:t xml:space="preserve"> </w:t>
      </w:r>
      <w:r w:rsidR="00E570F3" w:rsidRPr="00B903FE">
        <w:rPr>
          <w:rFonts w:ascii="Times New Roman" w:hAnsi="Times New Roman" w:cs="Times New Roman"/>
          <w:sz w:val="24"/>
          <w:szCs w:val="24"/>
        </w:rPr>
        <w:t>tartışarak</w:t>
      </w:r>
      <w:r w:rsidR="00E42CDF" w:rsidRPr="00B903FE">
        <w:rPr>
          <w:rFonts w:ascii="Times New Roman" w:hAnsi="Times New Roman" w:cs="Times New Roman"/>
          <w:sz w:val="24"/>
          <w:szCs w:val="24"/>
        </w:rPr>
        <w:t xml:space="preserve"> u</w:t>
      </w:r>
      <w:r w:rsidR="006A66E8" w:rsidRPr="00B903FE">
        <w:rPr>
          <w:rFonts w:ascii="Times New Roman" w:hAnsi="Times New Roman" w:cs="Times New Roman"/>
          <w:sz w:val="24"/>
          <w:szCs w:val="24"/>
        </w:rPr>
        <w:t xml:space="preserve">luslararası mülkiyet </w:t>
      </w:r>
      <w:r w:rsidR="0014442C" w:rsidRPr="00B903FE">
        <w:rPr>
          <w:rFonts w:ascii="Times New Roman" w:hAnsi="Times New Roman" w:cs="Times New Roman"/>
          <w:sz w:val="24"/>
          <w:szCs w:val="24"/>
        </w:rPr>
        <w:t>varlığında,</w:t>
      </w:r>
      <w:r w:rsidR="006A66E8" w:rsidRPr="00B903FE">
        <w:rPr>
          <w:rFonts w:ascii="Times New Roman" w:hAnsi="Times New Roman" w:cs="Times New Roman"/>
          <w:sz w:val="24"/>
          <w:szCs w:val="24"/>
        </w:rPr>
        <w:t xml:space="preserve"> ticar</w:t>
      </w:r>
      <w:r w:rsidR="00E42CDF" w:rsidRPr="00B903FE">
        <w:rPr>
          <w:rFonts w:ascii="Times New Roman" w:hAnsi="Times New Roman" w:cs="Times New Roman"/>
          <w:sz w:val="24"/>
          <w:szCs w:val="24"/>
        </w:rPr>
        <w:t xml:space="preserve">et </w:t>
      </w:r>
      <w:r w:rsidR="00FB17DB">
        <w:rPr>
          <w:rFonts w:ascii="Times New Roman" w:hAnsi="Times New Roman" w:cs="Times New Roman"/>
          <w:sz w:val="24"/>
          <w:szCs w:val="24"/>
        </w:rPr>
        <w:t>hadleri</w:t>
      </w:r>
      <w:r w:rsidR="00E42CDF" w:rsidRPr="00B903FE">
        <w:rPr>
          <w:rFonts w:ascii="Times New Roman" w:hAnsi="Times New Roman" w:cs="Times New Roman"/>
          <w:sz w:val="24"/>
          <w:szCs w:val="24"/>
        </w:rPr>
        <w:t xml:space="preserve"> teorisinin </w:t>
      </w:r>
      <w:r w:rsidR="006A66E8" w:rsidRPr="00B903FE">
        <w:rPr>
          <w:rFonts w:ascii="Times New Roman" w:hAnsi="Times New Roman" w:cs="Times New Roman"/>
          <w:sz w:val="24"/>
          <w:szCs w:val="24"/>
        </w:rPr>
        <w:t>uygulanabilirliğine gölge düşürmektedir</w:t>
      </w:r>
      <w:r w:rsidR="00E42CDF" w:rsidRPr="00B903FE">
        <w:rPr>
          <w:rFonts w:ascii="Times New Roman" w:hAnsi="Times New Roman" w:cs="Times New Roman"/>
          <w:sz w:val="24"/>
          <w:szCs w:val="24"/>
        </w:rPr>
        <w:t xml:space="preserve">. </w:t>
      </w:r>
      <w:r w:rsidR="00B30D29" w:rsidRPr="00B903FE">
        <w:rPr>
          <w:rFonts w:ascii="Times New Roman" w:hAnsi="Times New Roman" w:cs="Times New Roman"/>
          <w:sz w:val="24"/>
          <w:szCs w:val="24"/>
        </w:rPr>
        <w:t>Diğer bir yandan</w:t>
      </w:r>
      <w:r w:rsidR="0014442C" w:rsidRPr="00B903FE">
        <w:rPr>
          <w:rFonts w:ascii="Times New Roman" w:hAnsi="Times New Roman" w:cs="Times New Roman"/>
          <w:sz w:val="24"/>
          <w:szCs w:val="24"/>
        </w:rPr>
        <w:t>,</w:t>
      </w:r>
      <w:r w:rsidR="00B30D29" w:rsidRPr="00B903FE">
        <w:rPr>
          <w:rFonts w:ascii="Times New Roman" w:hAnsi="Times New Roman" w:cs="Times New Roman"/>
          <w:sz w:val="24"/>
          <w:szCs w:val="24"/>
        </w:rPr>
        <w:t xml:space="preserve"> GATS</w:t>
      </w:r>
      <w:r w:rsidR="0014442C" w:rsidRPr="00B903FE">
        <w:rPr>
          <w:rFonts w:ascii="Times New Roman" w:hAnsi="Times New Roman" w:cs="Times New Roman"/>
          <w:sz w:val="24"/>
          <w:szCs w:val="24"/>
        </w:rPr>
        <w:t>, iç politikaya yönelik</w:t>
      </w:r>
      <w:r w:rsidR="00B30D29" w:rsidRPr="00B903FE">
        <w:rPr>
          <w:rFonts w:ascii="Times New Roman" w:hAnsi="Times New Roman" w:cs="Times New Roman"/>
          <w:sz w:val="24"/>
          <w:szCs w:val="24"/>
        </w:rPr>
        <w:t xml:space="preserve"> güvenli bir kilit</w:t>
      </w:r>
      <w:r w:rsidR="0014442C" w:rsidRPr="00B903FE">
        <w:rPr>
          <w:rFonts w:ascii="Times New Roman" w:hAnsi="Times New Roman" w:cs="Times New Roman"/>
          <w:sz w:val="24"/>
          <w:szCs w:val="24"/>
        </w:rPr>
        <w:t xml:space="preserve"> mekanizması</w:t>
      </w:r>
      <w:r w:rsidR="00B30D29" w:rsidRPr="00B903FE">
        <w:rPr>
          <w:rFonts w:ascii="Times New Roman" w:hAnsi="Times New Roman" w:cs="Times New Roman"/>
          <w:sz w:val="24"/>
          <w:szCs w:val="24"/>
        </w:rPr>
        <w:t xml:space="preserve"> olarak </w:t>
      </w:r>
      <w:r w:rsidR="00775CD9" w:rsidRPr="00B903FE">
        <w:rPr>
          <w:rFonts w:ascii="Times New Roman" w:hAnsi="Times New Roman" w:cs="Times New Roman"/>
          <w:sz w:val="24"/>
          <w:szCs w:val="24"/>
        </w:rPr>
        <w:t>değerlendirilecek</w:t>
      </w:r>
      <w:r w:rsidR="00B30D29" w:rsidRPr="00B903FE">
        <w:rPr>
          <w:rFonts w:ascii="Times New Roman" w:hAnsi="Times New Roman" w:cs="Times New Roman"/>
          <w:sz w:val="24"/>
          <w:szCs w:val="24"/>
        </w:rPr>
        <w:t xml:space="preserve"> </w:t>
      </w:r>
      <w:r w:rsidR="00B30D29" w:rsidRPr="00B903FE">
        <w:rPr>
          <w:rFonts w:ascii="Times New Roman" w:hAnsi="Times New Roman" w:cs="Times New Roman"/>
          <w:sz w:val="24"/>
          <w:szCs w:val="24"/>
        </w:rPr>
        <w:lastRenderedPageBreak/>
        <w:t xml:space="preserve">çok fazla </w:t>
      </w:r>
      <w:r w:rsidR="0014442C" w:rsidRPr="00B903FE">
        <w:rPr>
          <w:rFonts w:ascii="Times New Roman" w:hAnsi="Times New Roman" w:cs="Times New Roman"/>
          <w:sz w:val="24"/>
          <w:szCs w:val="24"/>
        </w:rPr>
        <w:t>boşluk</w:t>
      </w:r>
      <w:r w:rsidR="00B30D29" w:rsidRPr="00B903FE">
        <w:rPr>
          <w:rFonts w:ascii="Times New Roman" w:hAnsi="Times New Roman" w:cs="Times New Roman"/>
          <w:sz w:val="24"/>
          <w:szCs w:val="24"/>
        </w:rPr>
        <w:t xml:space="preserve"> </w:t>
      </w:r>
      <w:r w:rsidR="0014442C" w:rsidRPr="00B903FE">
        <w:rPr>
          <w:rFonts w:ascii="Times New Roman" w:hAnsi="Times New Roman" w:cs="Times New Roman"/>
          <w:sz w:val="24"/>
          <w:szCs w:val="24"/>
        </w:rPr>
        <w:t>içermektedir</w:t>
      </w:r>
      <w:r w:rsidR="00B30D29" w:rsidRPr="00B903FE">
        <w:rPr>
          <w:rFonts w:ascii="Times New Roman" w:hAnsi="Times New Roman" w:cs="Times New Roman"/>
          <w:sz w:val="24"/>
          <w:szCs w:val="24"/>
        </w:rPr>
        <w:t>, bu nedenle taahhüt teorisinin</w:t>
      </w:r>
      <w:r w:rsidR="006227BE" w:rsidRPr="00B903FE">
        <w:rPr>
          <w:rFonts w:ascii="Times New Roman" w:hAnsi="Times New Roman" w:cs="Times New Roman"/>
          <w:sz w:val="24"/>
          <w:szCs w:val="24"/>
        </w:rPr>
        <w:t xml:space="preserve">, </w:t>
      </w:r>
      <w:proofErr w:type="spellStart"/>
      <w:r w:rsidR="006227BE" w:rsidRPr="00B903FE">
        <w:rPr>
          <w:rFonts w:ascii="Times New Roman" w:hAnsi="Times New Roman" w:cs="Times New Roman"/>
          <w:sz w:val="24"/>
          <w:szCs w:val="24"/>
        </w:rPr>
        <w:t>GATS’ın</w:t>
      </w:r>
      <w:proofErr w:type="spellEnd"/>
      <w:r w:rsidR="006227BE" w:rsidRPr="00B903FE">
        <w:rPr>
          <w:rFonts w:ascii="Times New Roman" w:hAnsi="Times New Roman" w:cs="Times New Roman"/>
          <w:sz w:val="24"/>
          <w:szCs w:val="24"/>
        </w:rPr>
        <w:t xml:space="preserve"> ortaya çıkışını açıklamasını ikna edici bir şekilde tartışmak zordur.</w:t>
      </w:r>
    </w:p>
    <w:p w:rsidR="000937DA" w:rsidRPr="00B903FE" w:rsidRDefault="006227BE" w:rsidP="00B903FE">
      <w:pPr>
        <w:jc w:val="both"/>
        <w:rPr>
          <w:rFonts w:ascii="Times New Roman" w:hAnsi="Times New Roman" w:cs="Times New Roman"/>
          <w:sz w:val="24"/>
          <w:szCs w:val="24"/>
        </w:rPr>
      </w:pPr>
      <w:r w:rsidRPr="00B903FE">
        <w:rPr>
          <w:rFonts w:ascii="Times New Roman" w:hAnsi="Times New Roman" w:cs="Times New Roman"/>
          <w:sz w:val="24"/>
          <w:szCs w:val="24"/>
        </w:rPr>
        <w:t xml:space="preserve">Bu makalenin geri kalan bölümü </w:t>
      </w:r>
      <w:r w:rsidR="00101E50" w:rsidRPr="00B903FE">
        <w:rPr>
          <w:rFonts w:ascii="Times New Roman" w:hAnsi="Times New Roman" w:cs="Times New Roman"/>
          <w:sz w:val="24"/>
          <w:szCs w:val="24"/>
        </w:rPr>
        <w:t>şu şekilde yapılandırılmıştır: 2. bölümde Uruguay Turu</w:t>
      </w:r>
      <w:r w:rsidRPr="00B903FE">
        <w:rPr>
          <w:rFonts w:ascii="Times New Roman" w:hAnsi="Times New Roman" w:cs="Times New Roman"/>
          <w:sz w:val="24"/>
          <w:szCs w:val="24"/>
        </w:rPr>
        <w:t xml:space="preserve"> önce</w:t>
      </w:r>
      <w:r w:rsidR="00101E50" w:rsidRPr="00B903FE">
        <w:rPr>
          <w:rFonts w:ascii="Times New Roman" w:hAnsi="Times New Roman" w:cs="Times New Roman"/>
          <w:sz w:val="24"/>
          <w:szCs w:val="24"/>
        </w:rPr>
        <w:t>si</w:t>
      </w:r>
      <w:r w:rsidRPr="00B903FE">
        <w:rPr>
          <w:rFonts w:ascii="Times New Roman" w:hAnsi="Times New Roman" w:cs="Times New Roman"/>
          <w:sz w:val="24"/>
          <w:szCs w:val="24"/>
        </w:rPr>
        <w:t xml:space="preserve"> ticareti ve hi</w:t>
      </w:r>
      <w:r w:rsidR="006C62CD" w:rsidRPr="00B903FE">
        <w:rPr>
          <w:rFonts w:ascii="Times New Roman" w:hAnsi="Times New Roman" w:cs="Times New Roman"/>
          <w:sz w:val="24"/>
          <w:szCs w:val="24"/>
        </w:rPr>
        <w:t>z</w:t>
      </w:r>
      <w:r w:rsidR="00101E50" w:rsidRPr="00B903FE">
        <w:rPr>
          <w:rFonts w:ascii="Times New Roman" w:hAnsi="Times New Roman" w:cs="Times New Roman"/>
          <w:sz w:val="24"/>
          <w:szCs w:val="24"/>
        </w:rPr>
        <w:t>metler</w:t>
      </w:r>
      <w:r w:rsidRPr="00B903FE">
        <w:rPr>
          <w:rFonts w:ascii="Times New Roman" w:hAnsi="Times New Roman" w:cs="Times New Roman"/>
          <w:sz w:val="24"/>
          <w:szCs w:val="24"/>
        </w:rPr>
        <w:t>e ilişkin ticaret politikası</w:t>
      </w:r>
      <w:r w:rsidR="00101E50" w:rsidRPr="00B903FE">
        <w:rPr>
          <w:rFonts w:ascii="Times New Roman" w:hAnsi="Times New Roman" w:cs="Times New Roman"/>
          <w:sz w:val="24"/>
          <w:szCs w:val="24"/>
        </w:rPr>
        <w:t>nı</w:t>
      </w:r>
      <w:r w:rsidRPr="00B903FE">
        <w:rPr>
          <w:rFonts w:ascii="Times New Roman" w:hAnsi="Times New Roman" w:cs="Times New Roman"/>
          <w:sz w:val="24"/>
          <w:szCs w:val="24"/>
        </w:rPr>
        <w:t xml:space="preserve"> </w:t>
      </w:r>
      <w:r w:rsidR="00101E50" w:rsidRPr="00B903FE">
        <w:rPr>
          <w:rFonts w:ascii="Times New Roman" w:hAnsi="Times New Roman" w:cs="Times New Roman"/>
          <w:sz w:val="24"/>
          <w:szCs w:val="24"/>
        </w:rPr>
        <w:t>ele alacağız</w:t>
      </w:r>
      <w:r w:rsidRPr="00B903FE">
        <w:rPr>
          <w:rFonts w:ascii="Times New Roman" w:hAnsi="Times New Roman" w:cs="Times New Roman"/>
          <w:sz w:val="24"/>
          <w:szCs w:val="24"/>
        </w:rPr>
        <w:t>.</w:t>
      </w:r>
      <w:r w:rsidR="00101E50" w:rsidRPr="00B903FE">
        <w:rPr>
          <w:rFonts w:ascii="Times New Roman" w:hAnsi="Times New Roman" w:cs="Times New Roman"/>
          <w:sz w:val="24"/>
          <w:szCs w:val="24"/>
        </w:rPr>
        <w:t xml:space="preserve"> 3. b</w:t>
      </w:r>
      <w:r w:rsidR="006C62CD" w:rsidRPr="00B903FE">
        <w:rPr>
          <w:rFonts w:ascii="Times New Roman" w:hAnsi="Times New Roman" w:cs="Times New Roman"/>
          <w:sz w:val="24"/>
          <w:szCs w:val="24"/>
        </w:rPr>
        <w:t>ölüm</w:t>
      </w:r>
      <w:r w:rsidR="00741D81" w:rsidRPr="00B903FE">
        <w:rPr>
          <w:rFonts w:ascii="Times New Roman" w:hAnsi="Times New Roman" w:cs="Times New Roman"/>
          <w:sz w:val="24"/>
          <w:szCs w:val="24"/>
        </w:rPr>
        <w:t>ü</w:t>
      </w:r>
      <w:r w:rsidR="006C62CD" w:rsidRPr="00B903FE">
        <w:rPr>
          <w:rFonts w:ascii="Times New Roman" w:hAnsi="Times New Roman" w:cs="Times New Roman"/>
          <w:sz w:val="24"/>
          <w:szCs w:val="24"/>
        </w:rPr>
        <w:t xml:space="preserve"> Uruguay Turu müzak</w:t>
      </w:r>
      <w:r w:rsidR="00741D81" w:rsidRPr="00B903FE">
        <w:rPr>
          <w:rFonts w:ascii="Times New Roman" w:hAnsi="Times New Roman" w:cs="Times New Roman"/>
          <w:sz w:val="24"/>
          <w:szCs w:val="24"/>
        </w:rPr>
        <w:t>erelerine ayırırken</w:t>
      </w:r>
      <w:r w:rsidR="00101E50" w:rsidRPr="00B903FE">
        <w:rPr>
          <w:rFonts w:ascii="Times New Roman" w:hAnsi="Times New Roman" w:cs="Times New Roman"/>
          <w:sz w:val="24"/>
          <w:szCs w:val="24"/>
        </w:rPr>
        <w:t xml:space="preserve"> 4. b</w:t>
      </w:r>
      <w:r w:rsidR="006C62CD" w:rsidRPr="00B903FE">
        <w:rPr>
          <w:rFonts w:ascii="Times New Roman" w:hAnsi="Times New Roman" w:cs="Times New Roman"/>
          <w:sz w:val="24"/>
          <w:szCs w:val="24"/>
        </w:rPr>
        <w:t>ölüm</w:t>
      </w:r>
      <w:r w:rsidR="00101E50" w:rsidRPr="00B903FE">
        <w:rPr>
          <w:rFonts w:ascii="Times New Roman" w:hAnsi="Times New Roman" w:cs="Times New Roman"/>
          <w:sz w:val="24"/>
          <w:szCs w:val="24"/>
        </w:rPr>
        <w:t>de</w:t>
      </w:r>
      <w:r w:rsidR="006C62CD" w:rsidRPr="00B903FE">
        <w:rPr>
          <w:rFonts w:ascii="Times New Roman" w:hAnsi="Times New Roman" w:cs="Times New Roman"/>
          <w:sz w:val="24"/>
          <w:szCs w:val="24"/>
        </w:rPr>
        <w:t xml:space="preserve"> dört kilit oyuncu olan Brezilya, Avrupa Birliği (AB), Hindistan ve Amerika Birleşik Devletleri</w:t>
      </w:r>
      <w:r w:rsidR="00422B74" w:rsidRPr="00B903FE">
        <w:rPr>
          <w:rFonts w:ascii="Times New Roman" w:hAnsi="Times New Roman" w:cs="Times New Roman"/>
          <w:sz w:val="24"/>
          <w:szCs w:val="24"/>
        </w:rPr>
        <w:t xml:space="preserve"> (ABD)</w:t>
      </w:r>
      <w:r w:rsidR="006C62CD" w:rsidRPr="00B903FE">
        <w:rPr>
          <w:rFonts w:ascii="Times New Roman" w:hAnsi="Times New Roman" w:cs="Times New Roman"/>
          <w:sz w:val="24"/>
          <w:szCs w:val="24"/>
        </w:rPr>
        <w:t>’</w:t>
      </w:r>
      <w:proofErr w:type="spellStart"/>
      <w:r w:rsidR="006C62CD" w:rsidRPr="00B903FE">
        <w:rPr>
          <w:rFonts w:ascii="Times New Roman" w:hAnsi="Times New Roman" w:cs="Times New Roman"/>
          <w:sz w:val="24"/>
          <w:szCs w:val="24"/>
        </w:rPr>
        <w:t>nin</w:t>
      </w:r>
      <w:proofErr w:type="spellEnd"/>
      <w:r w:rsidR="006C62CD" w:rsidRPr="00B903FE">
        <w:rPr>
          <w:rFonts w:ascii="Times New Roman" w:hAnsi="Times New Roman" w:cs="Times New Roman"/>
          <w:sz w:val="24"/>
          <w:szCs w:val="24"/>
        </w:rPr>
        <w:t xml:space="preserve"> müzakere pozisyonlarını daha de</w:t>
      </w:r>
      <w:r w:rsidR="00101E50" w:rsidRPr="00B903FE">
        <w:rPr>
          <w:rFonts w:ascii="Times New Roman" w:hAnsi="Times New Roman" w:cs="Times New Roman"/>
          <w:sz w:val="24"/>
          <w:szCs w:val="24"/>
        </w:rPr>
        <w:t>taylı bir şekilde inceleyeceğiz</w:t>
      </w:r>
      <w:r w:rsidR="006C62CD" w:rsidRPr="00B903FE">
        <w:rPr>
          <w:rFonts w:ascii="Times New Roman" w:hAnsi="Times New Roman" w:cs="Times New Roman"/>
          <w:sz w:val="24"/>
          <w:szCs w:val="24"/>
        </w:rPr>
        <w:t xml:space="preserve">. </w:t>
      </w:r>
      <w:r w:rsidR="00741D81" w:rsidRPr="00B903FE">
        <w:rPr>
          <w:rFonts w:ascii="Times New Roman" w:hAnsi="Times New Roman" w:cs="Times New Roman"/>
          <w:sz w:val="24"/>
          <w:szCs w:val="24"/>
        </w:rPr>
        <w:t>Bu bölümde, Uruguay Turu</w:t>
      </w:r>
      <w:r w:rsidR="006C62CD" w:rsidRPr="00B903FE">
        <w:rPr>
          <w:rFonts w:ascii="Times New Roman" w:hAnsi="Times New Roman" w:cs="Times New Roman"/>
          <w:sz w:val="24"/>
          <w:szCs w:val="24"/>
        </w:rPr>
        <w:t>ndaki hizmet müza</w:t>
      </w:r>
      <w:r w:rsidR="00741D81" w:rsidRPr="00B903FE">
        <w:rPr>
          <w:rFonts w:ascii="Times New Roman" w:hAnsi="Times New Roman" w:cs="Times New Roman"/>
          <w:sz w:val="24"/>
          <w:szCs w:val="24"/>
        </w:rPr>
        <w:t>kerelerinin hem rotası ve</w:t>
      </w:r>
      <w:r w:rsidR="006C62CD" w:rsidRPr="00B903FE">
        <w:rPr>
          <w:rFonts w:ascii="Times New Roman" w:hAnsi="Times New Roman" w:cs="Times New Roman"/>
          <w:sz w:val="24"/>
          <w:szCs w:val="24"/>
        </w:rPr>
        <w:t xml:space="preserve"> zamanlamasında</w:t>
      </w:r>
      <w:r w:rsidR="00741D81" w:rsidRPr="00B903FE">
        <w:rPr>
          <w:rFonts w:ascii="Times New Roman" w:hAnsi="Times New Roman" w:cs="Times New Roman"/>
          <w:sz w:val="24"/>
          <w:szCs w:val="24"/>
        </w:rPr>
        <w:t xml:space="preserve"> hem de</w:t>
      </w:r>
      <w:r w:rsidR="000937DA" w:rsidRPr="00B903FE">
        <w:rPr>
          <w:rFonts w:ascii="Times New Roman" w:hAnsi="Times New Roman" w:cs="Times New Roman"/>
          <w:sz w:val="24"/>
          <w:szCs w:val="24"/>
        </w:rPr>
        <w:t xml:space="preserve"> </w:t>
      </w:r>
      <w:proofErr w:type="spellStart"/>
      <w:r w:rsidR="000937DA" w:rsidRPr="00B903FE">
        <w:rPr>
          <w:rFonts w:ascii="Times New Roman" w:hAnsi="Times New Roman" w:cs="Times New Roman"/>
          <w:sz w:val="24"/>
          <w:szCs w:val="24"/>
        </w:rPr>
        <w:t>GATS’ın</w:t>
      </w:r>
      <w:proofErr w:type="spellEnd"/>
      <w:r w:rsidR="000937DA" w:rsidRPr="00B903FE">
        <w:rPr>
          <w:rFonts w:ascii="Times New Roman" w:hAnsi="Times New Roman" w:cs="Times New Roman"/>
          <w:sz w:val="24"/>
          <w:szCs w:val="24"/>
        </w:rPr>
        <w:t xml:space="preserve"> </w:t>
      </w:r>
      <w:r w:rsidR="00741D81" w:rsidRPr="00B903FE">
        <w:rPr>
          <w:rFonts w:ascii="Times New Roman" w:hAnsi="Times New Roman" w:cs="Times New Roman"/>
          <w:sz w:val="24"/>
          <w:szCs w:val="24"/>
        </w:rPr>
        <w:t>her bir</w:t>
      </w:r>
      <w:r w:rsidR="000937DA" w:rsidRPr="00B903FE">
        <w:rPr>
          <w:rFonts w:ascii="Times New Roman" w:hAnsi="Times New Roman" w:cs="Times New Roman"/>
          <w:sz w:val="24"/>
          <w:szCs w:val="24"/>
        </w:rPr>
        <w:t xml:space="preserve"> belirgin öze</w:t>
      </w:r>
      <w:r w:rsidR="00741D81" w:rsidRPr="00B903FE">
        <w:rPr>
          <w:rFonts w:ascii="Times New Roman" w:hAnsi="Times New Roman" w:cs="Times New Roman"/>
          <w:sz w:val="24"/>
          <w:szCs w:val="24"/>
        </w:rPr>
        <w:t>lliğini şekillendirme konuların</w:t>
      </w:r>
      <w:r w:rsidR="000937DA" w:rsidRPr="00B903FE">
        <w:rPr>
          <w:rFonts w:ascii="Times New Roman" w:hAnsi="Times New Roman" w:cs="Times New Roman"/>
          <w:sz w:val="24"/>
          <w:szCs w:val="24"/>
        </w:rPr>
        <w:t>a</w:t>
      </w:r>
      <w:r w:rsidR="00741D81" w:rsidRPr="00B903FE">
        <w:rPr>
          <w:rFonts w:ascii="Times New Roman" w:hAnsi="Times New Roman" w:cs="Times New Roman"/>
          <w:sz w:val="24"/>
          <w:szCs w:val="24"/>
        </w:rPr>
        <w:t>,</w:t>
      </w:r>
      <w:r w:rsidR="006C62CD" w:rsidRPr="00B903FE">
        <w:rPr>
          <w:rFonts w:ascii="Times New Roman" w:hAnsi="Times New Roman" w:cs="Times New Roman"/>
          <w:sz w:val="24"/>
          <w:szCs w:val="24"/>
        </w:rPr>
        <w:t xml:space="preserve"> bu dört katılımcının</w:t>
      </w:r>
      <w:r w:rsidR="000937DA" w:rsidRPr="00B903FE">
        <w:rPr>
          <w:rFonts w:ascii="Times New Roman" w:hAnsi="Times New Roman" w:cs="Times New Roman"/>
          <w:sz w:val="24"/>
          <w:szCs w:val="24"/>
        </w:rPr>
        <w:t xml:space="preserve"> yardımcı olduğunu tartışacağı</w:t>
      </w:r>
      <w:r w:rsidR="00741D81" w:rsidRPr="00B903FE">
        <w:rPr>
          <w:rFonts w:ascii="Times New Roman" w:hAnsi="Times New Roman" w:cs="Times New Roman"/>
          <w:sz w:val="24"/>
          <w:szCs w:val="24"/>
        </w:rPr>
        <w:t>z</w:t>
      </w:r>
      <w:r w:rsidR="000937DA" w:rsidRPr="00B903FE">
        <w:rPr>
          <w:rFonts w:ascii="Times New Roman" w:hAnsi="Times New Roman" w:cs="Times New Roman"/>
          <w:sz w:val="24"/>
          <w:szCs w:val="24"/>
        </w:rPr>
        <w:t>. 5. bölüm</w:t>
      </w:r>
      <w:r w:rsidR="00741D81" w:rsidRPr="00B903FE">
        <w:rPr>
          <w:rFonts w:ascii="Times New Roman" w:hAnsi="Times New Roman" w:cs="Times New Roman"/>
          <w:sz w:val="24"/>
          <w:szCs w:val="24"/>
        </w:rPr>
        <w:t>le sonuçlandıracağız</w:t>
      </w:r>
      <w:r w:rsidR="000937DA" w:rsidRPr="00B903FE">
        <w:rPr>
          <w:rFonts w:ascii="Times New Roman" w:hAnsi="Times New Roman" w:cs="Times New Roman"/>
          <w:sz w:val="24"/>
          <w:szCs w:val="24"/>
        </w:rPr>
        <w:t>.</w:t>
      </w:r>
    </w:p>
    <w:p w:rsidR="009D122E" w:rsidRPr="00B903FE" w:rsidRDefault="009D122E" w:rsidP="00B903FE">
      <w:pPr>
        <w:jc w:val="both"/>
        <w:rPr>
          <w:rFonts w:ascii="Times New Roman" w:hAnsi="Times New Roman" w:cs="Times New Roman"/>
          <w:sz w:val="24"/>
          <w:szCs w:val="24"/>
        </w:rPr>
      </w:pPr>
    </w:p>
    <w:p w:rsidR="000937DA" w:rsidRPr="00B903FE" w:rsidRDefault="009D122E" w:rsidP="00B903FE">
      <w:pPr>
        <w:jc w:val="both"/>
        <w:rPr>
          <w:rFonts w:ascii="Times New Roman" w:hAnsi="Times New Roman" w:cs="Times New Roman"/>
          <w:b/>
          <w:sz w:val="24"/>
          <w:szCs w:val="24"/>
        </w:rPr>
      </w:pPr>
      <w:r w:rsidRPr="00B903FE">
        <w:rPr>
          <w:rFonts w:ascii="Times New Roman" w:hAnsi="Times New Roman" w:cs="Times New Roman"/>
          <w:b/>
          <w:sz w:val="24"/>
          <w:szCs w:val="24"/>
        </w:rPr>
        <w:t xml:space="preserve">2.   </w:t>
      </w:r>
      <w:r w:rsidR="000937DA" w:rsidRPr="00B903FE">
        <w:rPr>
          <w:rFonts w:ascii="Times New Roman" w:hAnsi="Times New Roman" w:cs="Times New Roman"/>
          <w:b/>
          <w:sz w:val="24"/>
          <w:szCs w:val="24"/>
        </w:rPr>
        <w:t>Müzakereden Önce (1986 öncesi)</w:t>
      </w:r>
    </w:p>
    <w:p w:rsidR="006227BE" w:rsidRPr="00B903FE" w:rsidRDefault="000937DA" w:rsidP="00B903FE">
      <w:pPr>
        <w:jc w:val="both"/>
        <w:rPr>
          <w:rFonts w:ascii="Times New Roman" w:hAnsi="Times New Roman" w:cs="Times New Roman"/>
          <w:b/>
          <w:sz w:val="24"/>
          <w:szCs w:val="24"/>
        </w:rPr>
      </w:pPr>
      <w:r w:rsidRPr="00B903FE">
        <w:rPr>
          <w:rFonts w:ascii="Times New Roman" w:hAnsi="Times New Roman" w:cs="Times New Roman"/>
          <w:b/>
          <w:sz w:val="24"/>
          <w:szCs w:val="24"/>
        </w:rPr>
        <w:t xml:space="preserve">Hizmet Ticareti </w:t>
      </w:r>
      <w:r w:rsidR="009D122E" w:rsidRPr="00B903FE">
        <w:rPr>
          <w:rFonts w:ascii="Times New Roman" w:hAnsi="Times New Roman" w:cs="Times New Roman"/>
          <w:b/>
          <w:sz w:val="24"/>
          <w:szCs w:val="24"/>
        </w:rPr>
        <w:t>Düzenlemesi</w:t>
      </w:r>
      <w:r w:rsidRPr="00B903FE">
        <w:rPr>
          <w:rFonts w:ascii="Times New Roman" w:hAnsi="Times New Roman" w:cs="Times New Roman"/>
          <w:b/>
          <w:sz w:val="24"/>
          <w:szCs w:val="24"/>
        </w:rPr>
        <w:t xml:space="preserve"> </w:t>
      </w:r>
    </w:p>
    <w:p w:rsidR="000937DA" w:rsidRPr="00B903FE" w:rsidRDefault="000937DA" w:rsidP="00B903FE">
      <w:pPr>
        <w:jc w:val="both"/>
        <w:rPr>
          <w:rFonts w:ascii="Times New Roman" w:hAnsi="Times New Roman" w:cs="Times New Roman"/>
          <w:sz w:val="24"/>
          <w:szCs w:val="24"/>
        </w:rPr>
      </w:pPr>
      <w:proofErr w:type="spellStart"/>
      <w:r w:rsidRPr="00B903FE">
        <w:rPr>
          <w:rFonts w:ascii="Times New Roman" w:hAnsi="Times New Roman" w:cs="Times New Roman"/>
          <w:sz w:val="24"/>
          <w:szCs w:val="24"/>
        </w:rPr>
        <w:t>GATS’ın</w:t>
      </w:r>
      <w:proofErr w:type="spellEnd"/>
      <w:r w:rsidRPr="00B903FE">
        <w:rPr>
          <w:rFonts w:ascii="Times New Roman" w:hAnsi="Times New Roman" w:cs="Times New Roman"/>
          <w:sz w:val="24"/>
          <w:szCs w:val="24"/>
        </w:rPr>
        <w:t xml:space="preserve"> </w:t>
      </w:r>
      <w:r w:rsidR="009D122E" w:rsidRPr="00B903FE">
        <w:rPr>
          <w:rFonts w:ascii="Times New Roman" w:hAnsi="Times New Roman" w:cs="Times New Roman"/>
          <w:sz w:val="24"/>
          <w:szCs w:val="24"/>
        </w:rPr>
        <w:t>doğuşundan</w:t>
      </w:r>
      <w:r w:rsidRPr="00B903FE">
        <w:rPr>
          <w:rFonts w:ascii="Times New Roman" w:hAnsi="Times New Roman" w:cs="Times New Roman"/>
          <w:sz w:val="24"/>
          <w:szCs w:val="24"/>
        </w:rPr>
        <w:t xml:space="preserve"> önce</w:t>
      </w:r>
      <w:r w:rsidR="009D122E"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 ticareti</w:t>
      </w:r>
      <w:r w:rsidR="009D122E" w:rsidRPr="00B903FE">
        <w:rPr>
          <w:rFonts w:ascii="Times New Roman" w:hAnsi="Times New Roman" w:cs="Times New Roman"/>
          <w:sz w:val="24"/>
          <w:szCs w:val="24"/>
        </w:rPr>
        <w:t>,</w:t>
      </w:r>
      <w:r w:rsidRPr="00B903FE">
        <w:rPr>
          <w:rFonts w:ascii="Times New Roman" w:hAnsi="Times New Roman" w:cs="Times New Roman"/>
          <w:sz w:val="24"/>
          <w:szCs w:val="24"/>
        </w:rPr>
        <w:t xml:space="preserve"> iki taraflı </w:t>
      </w:r>
      <w:r w:rsidR="00422B74" w:rsidRPr="00B903FE">
        <w:rPr>
          <w:rFonts w:ascii="Times New Roman" w:hAnsi="Times New Roman" w:cs="Times New Roman"/>
          <w:sz w:val="24"/>
          <w:szCs w:val="24"/>
        </w:rPr>
        <w:t xml:space="preserve">bir şekilde </w:t>
      </w:r>
      <w:r w:rsidRPr="00B903FE">
        <w:rPr>
          <w:rFonts w:ascii="Times New Roman" w:hAnsi="Times New Roman" w:cs="Times New Roman"/>
          <w:sz w:val="24"/>
          <w:szCs w:val="24"/>
        </w:rPr>
        <w:t xml:space="preserve">ve bölgesel </w:t>
      </w:r>
      <w:r w:rsidR="00422B74" w:rsidRPr="00B903FE">
        <w:rPr>
          <w:rFonts w:ascii="Times New Roman" w:hAnsi="Times New Roman" w:cs="Times New Roman"/>
          <w:sz w:val="24"/>
          <w:szCs w:val="24"/>
        </w:rPr>
        <w:t>şemalar yoluyla düzenlendi.</w:t>
      </w:r>
      <w:r w:rsidR="009D122E" w:rsidRPr="00B903FE">
        <w:rPr>
          <w:rStyle w:val="DipnotBavurusu"/>
          <w:rFonts w:ascii="Times New Roman" w:hAnsi="Times New Roman" w:cs="Times New Roman"/>
          <w:sz w:val="24"/>
          <w:szCs w:val="24"/>
        </w:rPr>
        <w:footnoteReference w:id="5"/>
      </w:r>
      <w:r w:rsidR="009D122E" w:rsidRPr="00B903FE">
        <w:rPr>
          <w:rFonts w:ascii="Times New Roman" w:hAnsi="Times New Roman" w:cs="Times New Roman"/>
          <w:sz w:val="24"/>
          <w:szCs w:val="24"/>
        </w:rPr>
        <w:t xml:space="preserve"> Yine de bu şemalardan her birinin odaklandığı alan</w:t>
      </w:r>
      <w:r w:rsidR="00422B74" w:rsidRPr="00B903FE">
        <w:rPr>
          <w:rFonts w:ascii="Times New Roman" w:hAnsi="Times New Roman" w:cs="Times New Roman"/>
          <w:sz w:val="24"/>
          <w:szCs w:val="24"/>
        </w:rPr>
        <w:t xml:space="preserve"> oldukça dardı. </w:t>
      </w:r>
      <w:r w:rsidR="00280CCE" w:rsidRPr="00B903FE">
        <w:rPr>
          <w:rFonts w:ascii="Times New Roman" w:hAnsi="Times New Roman" w:cs="Times New Roman"/>
          <w:sz w:val="24"/>
          <w:szCs w:val="24"/>
        </w:rPr>
        <w:t xml:space="preserve">ABD, havacılık, taşımacılık ve iletişim gibi belirli hizmetler ile ilgili olarak ülkeler çapında ilişkileri düzenleyen birtakım Dostluk, Ticaret </w:t>
      </w:r>
      <w:r w:rsidR="009D2C57" w:rsidRPr="00B903FE">
        <w:rPr>
          <w:rFonts w:ascii="Times New Roman" w:hAnsi="Times New Roman" w:cs="Times New Roman"/>
          <w:sz w:val="24"/>
          <w:szCs w:val="24"/>
        </w:rPr>
        <w:t>ve Seyrüsefer</w:t>
      </w:r>
      <w:r w:rsidR="00280CCE" w:rsidRPr="00B903FE">
        <w:rPr>
          <w:rFonts w:ascii="Times New Roman" w:hAnsi="Times New Roman" w:cs="Times New Roman"/>
          <w:sz w:val="24"/>
          <w:szCs w:val="24"/>
        </w:rPr>
        <w:t xml:space="preserve"> (FCN) an</w:t>
      </w:r>
      <w:r w:rsidR="009D122E" w:rsidRPr="00B903FE">
        <w:rPr>
          <w:rFonts w:ascii="Times New Roman" w:hAnsi="Times New Roman" w:cs="Times New Roman"/>
          <w:sz w:val="24"/>
          <w:szCs w:val="24"/>
        </w:rPr>
        <w:t>t</w:t>
      </w:r>
      <w:r w:rsidR="00280CCE" w:rsidRPr="00B903FE">
        <w:rPr>
          <w:rFonts w:ascii="Times New Roman" w:hAnsi="Times New Roman" w:cs="Times New Roman"/>
          <w:sz w:val="24"/>
          <w:szCs w:val="24"/>
        </w:rPr>
        <w:t>laşmalarını akdetmişti.</w:t>
      </w:r>
      <w:r w:rsidR="009D122E" w:rsidRPr="00B903FE">
        <w:rPr>
          <w:rStyle w:val="DipnotBavurusu"/>
          <w:rFonts w:ascii="Times New Roman" w:hAnsi="Times New Roman" w:cs="Times New Roman"/>
          <w:sz w:val="24"/>
          <w:szCs w:val="24"/>
        </w:rPr>
        <w:footnoteReference w:id="6"/>
      </w:r>
      <w:r w:rsidR="00280CCE" w:rsidRPr="00B903FE">
        <w:rPr>
          <w:rFonts w:ascii="Times New Roman" w:hAnsi="Times New Roman" w:cs="Times New Roman"/>
          <w:sz w:val="24"/>
          <w:szCs w:val="24"/>
        </w:rPr>
        <w:t xml:space="preserve"> Bunun yanı sıra ABD, İsrail ve Kanada’yla serbest ticaret an</w:t>
      </w:r>
      <w:r w:rsidR="009D122E" w:rsidRPr="00B903FE">
        <w:rPr>
          <w:rFonts w:ascii="Times New Roman" w:hAnsi="Times New Roman" w:cs="Times New Roman"/>
          <w:sz w:val="24"/>
          <w:szCs w:val="24"/>
        </w:rPr>
        <w:t>laşmalarını imzalamıştı</w:t>
      </w:r>
      <w:r w:rsidR="00280CCE" w:rsidRPr="00B903FE">
        <w:rPr>
          <w:rFonts w:ascii="Times New Roman" w:hAnsi="Times New Roman" w:cs="Times New Roman"/>
          <w:sz w:val="24"/>
          <w:szCs w:val="24"/>
        </w:rPr>
        <w:t>.</w:t>
      </w:r>
      <w:r w:rsidR="009D122E" w:rsidRPr="00B903FE">
        <w:rPr>
          <w:rStyle w:val="DipnotBavurusu"/>
          <w:rFonts w:ascii="Times New Roman" w:hAnsi="Times New Roman" w:cs="Times New Roman"/>
          <w:sz w:val="24"/>
          <w:szCs w:val="24"/>
        </w:rPr>
        <w:footnoteReference w:id="7"/>
      </w:r>
      <w:r w:rsidR="009D122E" w:rsidRPr="00B903FE">
        <w:rPr>
          <w:rFonts w:ascii="Times New Roman" w:hAnsi="Times New Roman" w:cs="Times New Roman"/>
          <w:sz w:val="24"/>
          <w:szCs w:val="24"/>
        </w:rPr>
        <w:t xml:space="preserve"> İlk antl</w:t>
      </w:r>
      <w:r w:rsidR="00280CCE" w:rsidRPr="00B903FE">
        <w:rPr>
          <w:rFonts w:ascii="Times New Roman" w:hAnsi="Times New Roman" w:cs="Times New Roman"/>
          <w:sz w:val="24"/>
          <w:szCs w:val="24"/>
        </w:rPr>
        <w:t>aşmalar</w:t>
      </w:r>
      <w:r w:rsidR="009D122E" w:rsidRPr="00B903FE">
        <w:rPr>
          <w:rFonts w:ascii="Times New Roman" w:hAnsi="Times New Roman" w:cs="Times New Roman"/>
          <w:sz w:val="24"/>
          <w:szCs w:val="24"/>
        </w:rPr>
        <w:t xml:space="preserve"> (FCN)</w:t>
      </w:r>
      <w:r w:rsidR="00280CCE" w:rsidRPr="00B903FE">
        <w:rPr>
          <w:rFonts w:ascii="Times New Roman" w:hAnsi="Times New Roman" w:cs="Times New Roman"/>
          <w:sz w:val="24"/>
          <w:szCs w:val="24"/>
        </w:rPr>
        <w:t xml:space="preserve"> hizmet </w:t>
      </w:r>
      <w:r w:rsidR="0085297D" w:rsidRPr="00B903FE">
        <w:rPr>
          <w:rFonts w:ascii="Times New Roman" w:hAnsi="Times New Roman" w:cs="Times New Roman"/>
          <w:sz w:val="24"/>
          <w:szCs w:val="24"/>
        </w:rPr>
        <w:t>ticaret</w:t>
      </w:r>
      <w:r w:rsidR="00280CCE" w:rsidRPr="00B903FE">
        <w:rPr>
          <w:rFonts w:ascii="Times New Roman" w:hAnsi="Times New Roman" w:cs="Times New Roman"/>
          <w:sz w:val="24"/>
          <w:szCs w:val="24"/>
        </w:rPr>
        <w:t xml:space="preserve">ine ilişkin </w:t>
      </w:r>
      <w:r w:rsidR="00AF4308" w:rsidRPr="00B903FE">
        <w:rPr>
          <w:rFonts w:ascii="Times New Roman" w:hAnsi="Times New Roman" w:cs="Times New Roman"/>
          <w:sz w:val="24"/>
          <w:szCs w:val="24"/>
        </w:rPr>
        <w:t xml:space="preserve">neredeyse hiçbir </w:t>
      </w:r>
      <w:r w:rsidR="0085297D" w:rsidRPr="00B903FE">
        <w:rPr>
          <w:rFonts w:ascii="Times New Roman" w:hAnsi="Times New Roman" w:cs="Times New Roman"/>
          <w:sz w:val="24"/>
          <w:szCs w:val="24"/>
        </w:rPr>
        <w:t>kural</w:t>
      </w:r>
      <w:r w:rsidR="00AF4308" w:rsidRPr="00B903FE">
        <w:rPr>
          <w:rFonts w:ascii="Times New Roman" w:hAnsi="Times New Roman" w:cs="Times New Roman"/>
          <w:sz w:val="24"/>
          <w:szCs w:val="24"/>
        </w:rPr>
        <w:t xml:space="preserve"> </w:t>
      </w:r>
      <w:r w:rsidR="0085297D" w:rsidRPr="00B903FE">
        <w:rPr>
          <w:rFonts w:ascii="Times New Roman" w:hAnsi="Times New Roman" w:cs="Times New Roman"/>
          <w:sz w:val="24"/>
          <w:szCs w:val="24"/>
        </w:rPr>
        <w:t>içermiyorken,</w:t>
      </w:r>
      <w:r w:rsidR="00AF4308" w:rsidRPr="00B903FE">
        <w:rPr>
          <w:rFonts w:ascii="Times New Roman" w:hAnsi="Times New Roman" w:cs="Times New Roman"/>
          <w:sz w:val="24"/>
          <w:szCs w:val="24"/>
        </w:rPr>
        <w:t xml:space="preserve"> 1987’de akdedilen sonraki anlaşmalar</w:t>
      </w:r>
      <w:r w:rsidR="00AD7DCA" w:rsidRPr="00B903FE">
        <w:rPr>
          <w:rFonts w:ascii="Times New Roman" w:hAnsi="Times New Roman" w:cs="Times New Roman"/>
          <w:sz w:val="24"/>
          <w:szCs w:val="24"/>
        </w:rPr>
        <w:t>,</w:t>
      </w:r>
      <w:r w:rsidR="002C2E2F" w:rsidRPr="00B903FE">
        <w:rPr>
          <w:rFonts w:ascii="Times New Roman" w:hAnsi="Times New Roman" w:cs="Times New Roman"/>
          <w:sz w:val="24"/>
          <w:szCs w:val="24"/>
        </w:rPr>
        <w:t xml:space="preserve"> işadamlarının geçici hareketi gibi hizmet</w:t>
      </w:r>
      <w:r w:rsidR="00AD7DCA" w:rsidRPr="00B903FE">
        <w:rPr>
          <w:rFonts w:ascii="Times New Roman" w:hAnsi="Times New Roman" w:cs="Times New Roman"/>
          <w:sz w:val="24"/>
          <w:szCs w:val="24"/>
        </w:rPr>
        <w:t>ler</w:t>
      </w:r>
      <w:r w:rsidR="002C2E2F" w:rsidRPr="00B903FE">
        <w:rPr>
          <w:rFonts w:ascii="Times New Roman" w:hAnsi="Times New Roman" w:cs="Times New Roman"/>
          <w:sz w:val="24"/>
          <w:szCs w:val="24"/>
        </w:rPr>
        <w:t>e il</w:t>
      </w:r>
      <w:r w:rsidR="0085297D" w:rsidRPr="00B903FE">
        <w:rPr>
          <w:rFonts w:ascii="Times New Roman" w:hAnsi="Times New Roman" w:cs="Times New Roman"/>
          <w:sz w:val="24"/>
          <w:szCs w:val="24"/>
        </w:rPr>
        <w:t>işk</w:t>
      </w:r>
      <w:r w:rsidR="00AD7DCA" w:rsidRPr="00B903FE">
        <w:rPr>
          <w:rFonts w:ascii="Times New Roman" w:hAnsi="Times New Roman" w:cs="Times New Roman"/>
          <w:sz w:val="24"/>
          <w:szCs w:val="24"/>
        </w:rPr>
        <w:t>in yatırım ve ticarete yönelik</w:t>
      </w:r>
      <w:r w:rsidR="0085297D" w:rsidRPr="00B903FE">
        <w:rPr>
          <w:rFonts w:ascii="Times New Roman" w:hAnsi="Times New Roman" w:cs="Times New Roman"/>
          <w:sz w:val="24"/>
          <w:szCs w:val="24"/>
        </w:rPr>
        <w:t xml:space="preserve"> dikkate değer kural</w:t>
      </w:r>
      <w:r w:rsidR="00AD7DCA" w:rsidRPr="00B903FE">
        <w:rPr>
          <w:rFonts w:ascii="Times New Roman" w:hAnsi="Times New Roman" w:cs="Times New Roman"/>
          <w:sz w:val="24"/>
          <w:szCs w:val="24"/>
        </w:rPr>
        <w:t>lara</w:t>
      </w:r>
      <w:r w:rsidR="002C2E2F" w:rsidRPr="00B903FE">
        <w:rPr>
          <w:rFonts w:ascii="Times New Roman" w:hAnsi="Times New Roman" w:cs="Times New Roman"/>
          <w:sz w:val="24"/>
          <w:szCs w:val="24"/>
        </w:rPr>
        <w:t xml:space="preserve"> sahipti.</w:t>
      </w:r>
    </w:p>
    <w:p w:rsidR="002C2E2F" w:rsidRPr="00B903FE" w:rsidRDefault="007754BE" w:rsidP="00B903FE">
      <w:pPr>
        <w:jc w:val="both"/>
        <w:rPr>
          <w:rFonts w:ascii="Times New Roman" w:hAnsi="Times New Roman" w:cs="Times New Roman"/>
          <w:sz w:val="24"/>
          <w:szCs w:val="24"/>
        </w:rPr>
      </w:pPr>
      <w:r w:rsidRPr="00B903FE">
        <w:rPr>
          <w:rFonts w:ascii="Times New Roman" w:hAnsi="Times New Roman" w:cs="Times New Roman"/>
          <w:sz w:val="24"/>
          <w:szCs w:val="24"/>
        </w:rPr>
        <w:t>AB, hizmet ticaretinin bölgesel serbestleştirilmesi konusund</w:t>
      </w:r>
      <w:r w:rsidR="005927C4" w:rsidRPr="00B903FE">
        <w:rPr>
          <w:rFonts w:ascii="Times New Roman" w:hAnsi="Times New Roman" w:cs="Times New Roman"/>
          <w:sz w:val="24"/>
          <w:szCs w:val="24"/>
        </w:rPr>
        <w:t>a önemli deneyimleriyle</w:t>
      </w:r>
      <w:r w:rsidRPr="00B903FE">
        <w:rPr>
          <w:rFonts w:ascii="Times New Roman" w:hAnsi="Times New Roman" w:cs="Times New Roman"/>
          <w:sz w:val="24"/>
          <w:szCs w:val="24"/>
        </w:rPr>
        <w:t xml:space="preserve"> birlikte </w:t>
      </w:r>
      <w:proofErr w:type="spellStart"/>
      <w:r w:rsidR="00C27BD5" w:rsidRPr="00B903FE">
        <w:rPr>
          <w:rFonts w:ascii="Times New Roman" w:hAnsi="Times New Roman" w:cs="Times New Roman"/>
          <w:sz w:val="24"/>
          <w:szCs w:val="24"/>
        </w:rPr>
        <w:t>uluslarüstü</w:t>
      </w:r>
      <w:proofErr w:type="spellEnd"/>
      <w:r w:rsidRPr="00B903FE">
        <w:rPr>
          <w:rFonts w:ascii="Times New Roman" w:hAnsi="Times New Roman" w:cs="Times New Roman"/>
          <w:sz w:val="24"/>
          <w:szCs w:val="24"/>
        </w:rPr>
        <w:t xml:space="preserve"> tek kuruluştu. </w:t>
      </w:r>
      <w:r w:rsidR="00AD7DCA" w:rsidRPr="00B903FE">
        <w:rPr>
          <w:rFonts w:ascii="Times New Roman" w:hAnsi="Times New Roman" w:cs="Times New Roman"/>
          <w:sz w:val="24"/>
          <w:szCs w:val="24"/>
        </w:rPr>
        <w:t>Üstelik</w:t>
      </w:r>
      <w:r w:rsidRPr="00B903FE">
        <w:rPr>
          <w:rFonts w:ascii="Times New Roman" w:hAnsi="Times New Roman" w:cs="Times New Roman"/>
          <w:sz w:val="24"/>
          <w:szCs w:val="24"/>
        </w:rPr>
        <w:t xml:space="preserve"> </w:t>
      </w:r>
      <w:r w:rsidR="0062663C" w:rsidRPr="00B903FE">
        <w:rPr>
          <w:rFonts w:ascii="Times New Roman" w:hAnsi="Times New Roman" w:cs="Times New Roman"/>
          <w:sz w:val="24"/>
          <w:szCs w:val="24"/>
        </w:rPr>
        <w:t>hizmet ticaretini engelleyen düzenlemelerin parçalara ayrılması</w:t>
      </w:r>
      <w:r w:rsidR="00AD7DCA" w:rsidRPr="00B903FE">
        <w:rPr>
          <w:rFonts w:ascii="Times New Roman" w:hAnsi="Times New Roman" w:cs="Times New Roman"/>
          <w:sz w:val="24"/>
          <w:szCs w:val="24"/>
        </w:rPr>
        <w:t>,</w:t>
      </w:r>
      <w:r w:rsidR="0062663C" w:rsidRPr="00B903FE">
        <w:rPr>
          <w:rFonts w:ascii="Times New Roman" w:hAnsi="Times New Roman" w:cs="Times New Roman"/>
          <w:sz w:val="24"/>
          <w:szCs w:val="24"/>
        </w:rPr>
        <w:t xml:space="preserve"> 1992’de iç pazarın </w:t>
      </w:r>
      <w:r w:rsidR="00AD7DCA" w:rsidRPr="00B903FE">
        <w:rPr>
          <w:rFonts w:ascii="Times New Roman" w:hAnsi="Times New Roman" w:cs="Times New Roman"/>
          <w:sz w:val="24"/>
          <w:szCs w:val="24"/>
        </w:rPr>
        <w:t>elde edilmesi</w:t>
      </w:r>
      <w:r w:rsidR="0062663C" w:rsidRPr="00B903FE">
        <w:rPr>
          <w:rFonts w:ascii="Times New Roman" w:hAnsi="Times New Roman" w:cs="Times New Roman"/>
          <w:sz w:val="24"/>
          <w:szCs w:val="24"/>
        </w:rPr>
        <w:t xml:space="preserve"> için oldukça öneme sahip olan 198</w:t>
      </w:r>
      <w:r w:rsidR="0060514D" w:rsidRPr="00B903FE">
        <w:rPr>
          <w:rFonts w:ascii="Times New Roman" w:hAnsi="Times New Roman" w:cs="Times New Roman"/>
          <w:sz w:val="24"/>
          <w:szCs w:val="24"/>
        </w:rPr>
        <w:t>5 İç Pazara İlişkin Beyaz Kitapta</w:t>
      </w:r>
      <w:r w:rsidR="0062663C" w:rsidRPr="00B903FE">
        <w:rPr>
          <w:rFonts w:ascii="Times New Roman" w:hAnsi="Times New Roman" w:cs="Times New Roman"/>
          <w:sz w:val="24"/>
          <w:szCs w:val="24"/>
        </w:rPr>
        <w:t xml:space="preserve"> tanımla</w:t>
      </w:r>
      <w:r w:rsidR="00AD7DCA" w:rsidRPr="00B903FE">
        <w:rPr>
          <w:rFonts w:ascii="Times New Roman" w:hAnsi="Times New Roman" w:cs="Times New Roman"/>
          <w:sz w:val="24"/>
          <w:szCs w:val="24"/>
        </w:rPr>
        <w:t>n</w:t>
      </w:r>
      <w:r w:rsidR="0062663C" w:rsidRPr="00B903FE">
        <w:rPr>
          <w:rFonts w:ascii="Times New Roman" w:hAnsi="Times New Roman" w:cs="Times New Roman"/>
          <w:sz w:val="24"/>
          <w:szCs w:val="24"/>
        </w:rPr>
        <w:t>dı.</w:t>
      </w:r>
      <w:r w:rsidRPr="00B903FE">
        <w:rPr>
          <w:rFonts w:ascii="Times New Roman" w:hAnsi="Times New Roman" w:cs="Times New Roman"/>
          <w:sz w:val="24"/>
          <w:szCs w:val="24"/>
        </w:rPr>
        <w:t xml:space="preserve"> </w:t>
      </w:r>
    </w:p>
    <w:p w:rsidR="0062663C" w:rsidRPr="00B903FE" w:rsidRDefault="00C27BD5" w:rsidP="00B903FE">
      <w:pPr>
        <w:jc w:val="both"/>
        <w:rPr>
          <w:rFonts w:ascii="Times New Roman" w:hAnsi="Times New Roman" w:cs="Times New Roman"/>
          <w:sz w:val="24"/>
          <w:szCs w:val="24"/>
        </w:rPr>
      </w:pPr>
      <w:r w:rsidRPr="00B903FE">
        <w:rPr>
          <w:rFonts w:ascii="Times New Roman" w:hAnsi="Times New Roman" w:cs="Times New Roman"/>
          <w:sz w:val="24"/>
          <w:szCs w:val="24"/>
        </w:rPr>
        <w:t xml:space="preserve">Ayrıca bazı </w:t>
      </w:r>
      <w:r w:rsidR="008832F9">
        <w:rPr>
          <w:rFonts w:ascii="Times New Roman" w:hAnsi="Times New Roman" w:cs="Times New Roman"/>
          <w:sz w:val="24"/>
          <w:szCs w:val="24"/>
        </w:rPr>
        <w:t>sektörlere</w:t>
      </w:r>
      <w:r w:rsidRPr="00B903FE">
        <w:rPr>
          <w:rFonts w:ascii="Times New Roman" w:hAnsi="Times New Roman" w:cs="Times New Roman"/>
          <w:sz w:val="24"/>
          <w:szCs w:val="24"/>
        </w:rPr>
        <w:t xml:space="preserve"> özgü işbirlikleri vardı: Uluslararası Telekomünikasyon Birliği (ITU) </w:t>
      </w:r>
      <w:r w:rsidR="001A691D" w:rsidRPr="00B903FE">
        <w:rPr>
          <w:rFonts w:ascii="Times New Roman" w:hAnsi="Times New Roman" w:cs="Times New Roman"/>
          <w:sz w:val="24"/>
          <w:szCs w:val="24"/>
        </w:rPr>
        <w:t xml:space="preserve">radyo spektrumuna yer ayırdı, </w:t>
      </w:r>
      <w:r w:rsidR="008470C5" w:rsidRPr="00B903FE">
        <w:rPr>
          <w:rFonts w:ascii="Times New Roman" w:hAnsi="Times New Roman" w:cs="Times New Roman"/>
          <w:sz w:val="24"/>
          <w:szCs w:val="24"/>
        </w:rPr>
        <w:t>uydu yörüngelerini</w:t>
      </w:r>
      <w:r w:rsidR="001A691D" w:rsidRPr="00B903FE">
        <w:rPr>
          <w:rFonts w:ascii="Times New Roman" w:hAnsi="Times New Roman" w:cs="Times New Roman"/>
          <w:sz w:val="24"/>
          <w:szCs w:val="24"/>
        </w:rPr>
        <w:t xml:space="preserve"> </w:t>
      </w:r>
      <w:r w:rsidR="008470C5" w:rsidRPr="00B903FE">
        <w:rPr>
          <w:rFonts w:ascii="Times New Roman" w:hAnsi="Times New Roman" w:cs="Times New Roman"/>
          <w:sz w:val="24"/>
          <w:szCs w:val="24"/>
        </w:rPr>
        <w:t>kararlaştırdı</w:t>
      </w:r>
      <w:r w:rsidR="001A691D" w:rsidRPr="00B903FE">
        <w:rPr>
          <w:rFonts w:ascii="Times New Roman" w:hAnsi="Times New Roman" w:cs="Times New Roman"/>
          <w:sz w:val="24"/>
          <w:szCs w:val="24"/>
        </w:rPr>
        <w:t xml:space="preserve"> ve dünya çapında standartlar k</w:t>
      </w:r>
      <w:r w:rsidR="0060514D" w:rsidRPr="00B903FE">
        <w:rPr>
          <w:rFonts w:ascii="Times New Roman" w:hAnsi="Times New Roman" w:cs="Times New Roman"/>
          <w:sz w:val="24"/>
          <w:szCs w:val="24"/>
        </w:rPr>
        <w:t>oy</w:t>
      </w:r>
      <w:r w:rsidR="00FC3F9B" w:rsidRPr="00B903FE">
        <w:rPr>
          <w:rFonts w:ascii="Times New Roman" w:hAnsi="Times New Roman" w:cs="Times New Roman"/>
          <w:sz w:val="24"/>
          <w:szCs w:val="24"/>
        </w:rPr>
        <w:t>du; Basel Bankacılık Denetim</w:t>
      </w:r>
      <w:r w:rsidR="001A691D" w:rsidRPr="00B903FE">
        <w:rPr>
          <w:rFonts w:ascii="Times New Roman" w:hAnsi="Times New Roman" w:cs="Times New Roman"/>
          <w:sz w:val="24"/>
          <w:szCs w:val="24"/>
        </w:rPr>
        <w:t xml:space="preserve"> Komitesi </w:t>
      </w:r>
      <w:r w:rsidR="009D2C57" w:rsidRPr="00B903FE">
        <w:rPr>
          <w:rFonts w:ascii="Times New Roman" w:hAnsi="Times New Roman" w:cs="Times New Roman"/>
          <w:sz w:val="24"/>
          <w:szCs w:val="24"/>
        </w:rPr>
        <w:t>(Uluslararası Ödeme Bankası himayesinde)</w:t>
      </w:r>
      <w:r w:rsidR="008470C5" w:rsidRPr="00B903FE">
        <w:rPr>
          <w:rFonts w:ascii="Times New Roman" w:hAnsi="Times New Roman" w:cs="Times New Roman"/>
          <w:sz w:val="24"/>
          <w:szCs w:val="24"/>
        </w:rPr>
        <w:t xml:space="preserve"> </w:t>
      </w:r>
      <w:r w:rsidR="009D2C57" w:rsidRPr="00B903FE">
        <w:rPr>
          <w:rFonts w:ascii="Times New Roman" w:hAnsi="Times New Roman" w:cs="Times New Roman"/>
          <w:sz w:val="24"/>
          <w:szCs w:val="24"/>
        </w:rPr>
        <w:t>uluslararası bankacılık düzenleme ve denetleme</w:t>
      </w:r>
      <w:r w:rsidR="00371133" w:rsidRPr="00B903FE">
        <w:rPr>
          <w:rFonts w:ascii="Times New Roman" w:hAnsi="Times New Roman" w:cs="Times New Roman"/>
          <w:sz w:val="24"/>
          <w:szCs w:val="24"/>
        </w:rPr>
        <w:t xml:space="preserve"> </w:t>
      </w:r>
      <w:r w:rsidR="008470C5" w:rsidRPr="00B903FE">
        <w:rPr>
          <w:rFonts w:ascii="Times New Roman" w:hAnsi="Times New Roman" w:cs="Times New Roman"/>
          <w:sz w:val="24"/>
          <w:szCs w:val="24"/>
        </w:rPr>
        <w:t>hakkında</w:t>
      </w:r>
      <w:r w:rsidR="00371133" w:rsidRPr="00B903FE">
        <w:rPr>
          <w:rFonts w:ascii="Times New Roman" w:hAnsi="Times New Roman" w:cs="Times New Roman"/>
          <w:sz w:val="24"/>
          <w:szCs w:val="24"/>
        </w:rPr>
        <w:t xml:space="preserve"> tartıştı ve </w:t>
      </w:r>
      <w:r w:rsidR="008470C5" w:rsidRPr="00B903FE">
        <w:rPr>
          <w:rFonts w:ascii="Times New Roman" w:hAnsi="Times New Roman" w:cs="Times New Roman"/>
          <w:sz w:val="24"/>
          <w:szCs w:val="24"/>
        </w:rPr>
        <w:t xml:space="preserve">standartlar </w:t>
      </w:r>
      <w:r w:rsidR="00371133" w:rsidRPr="00B903FE">
        <w:rPr>
          <w:rFonts w:ascii="Times New Roman" w:hAnsi="Times New Roman" w:cs="Times New Roman"/>
          <w:sz w:val="24"/>
          <w:szCs w:val="24"/>
        </w:rPr>
        <w:t xml:space="preserve">koydu </w:t>
      </w:r>
      <w:r w:rsidR="00371133" w:rsidRPr="00B903FE">
        <w:rPr>
          <w:rFonts w:ascii="Times New Roman" w:hAnsi="Times New Roman" w:cs="Times New Roman"/>
          <w:sz w:val="24"/>
          <w:szCs w:val="24"/>
        </w:rPr>
        <w:lastRenderedPageBreak/>
        <w:t xml:space="preserve">(örneğin Basel Sözleşmesi); Uluslararası Sivil Havacılık Örgütü (ICAO) </w:t>
      </w:r>
      <w:r w:rsidR="00B53259" w:rsidRPr="00B903FE">
        <w:rPr>
          <w:rFonts w:ascii="Times New Roman" w:hAnsi="Times New Roman" w:cs="Times New Roman"/>
          <w:sz w:val="24"/>
          <w:szCs w:val="24"/>
        </w:rPr>
        <w:t xml:space="preserve">sivil havacılık </w:t>
      </w:r>
      <w:r w:rsidR="008470C5" w:rsidRPr="00B903FE">
        <w:rPr>
          <w:rFonts w:ascii="Times New Roman" w:hAnsi="Times New Roman" w:cs="Times New Roman"/>
          <w:sz w:val="24"/>
          <w:szCs w:val="24"/>
        </w:rPr>
        <w:t>hakkındaki</w:t>
      </w:r>
      <w:r w:rsidR="00B53259" w:rsidRPr="00B903FE">
        <w:rPr>
          <w:rFonts w:ascii="Times New Roman" w:hAnsi="Times New Roman" w:cs="Times New Roman"/>
          <w:sz w:val="24"/>
          <w:szCs w:val="24"/>
        </w:rPr>
        <w:t xml:space="preserve"> anlaşmaları </w:t>
      </w:r>
      <w:proofErr w:type="gramStart"/>
      <w:r w:rsidR="00B53259" w:rsidRPr="00B903FE">
        <w:rPr>
          <w:rFonts w:ascii="Times New Roman" w:hAnsi="Times New Roman" w:cs="Times New Roman"/>
          <w:sz w:val="24"/>
          <w:szCs w:val="24"/>
        </w:rPr>
        <w:t>yönetti;</w:t>
      </w:r>
      <w:proofErr w:type="gramEnd"/>
      <w:r w:rsidR="00B53259" w:rsidRPr="00B903FE">
        <w:rPr>
          <w:rFonts w:ascii="Times New Roman" w:hAnsi="Times New Roman" w:cs="Times New Roman"/>
          <w:sz w:val="24"/>
          <w:szCs w:val="24"/>
        </w:rPr>
        <w:t xml:space="preserve"> ve Uluslararası Denizcilik Örgütü (IMO) uluslararası taşımacılığın güvenliği ve emniyetini geliştirme önlemlerinden sorumluydu. OECD (Ekonomik Kalkınma ve İşbirliği Örgütü) </w:t>
      </w:r>
      <w:r w:rsidR="002830B2" w:rsidRPr="00B903FE">
        <w:rPr>
          <w:rFonts w:ascii="Times New Roman" w:hAnsi="Times New Roman" w:cs="Times New Roman"/>
          <w:sz w:val="24"/>
          <w:szCs w:val="24"/>
        </w:rPr>
        <w:t>dâhilinde</w:t>
      </w:r>
      <w:r w:rsidR="008470C5" w:rsidRPr="00B903FE">
        <w:rPr>
          <w:rFonts w:ascii="Times New Roman" w:hAnsi="Times New Roman" w:cs="Times New Roman"/>
          <w:sz w:val="24"/>
          <w:szCs w:val="24"/>
        </w:rPr>
        <w:t>,</w:t>
      </w:r>
      <w:r w:rsidR="00B53259" w:rsidRPr="00B903FE">
        <w:rPr>
          <w:rFonts w:ascii="Times New Roman" w:hAnsi="Times New Roman" w:cs="Times New Roman"/>
          <w:sz w:val="24"/>
          <w:szCs w:val="24"/>
        </w:rPr>
        <w:t xml:space="preserve"> </w:t>
      </w:r>
      <w:r w:rsidR="00726265" w:rsidRPr="00B903FE">
        <w:rPr>
          <w:rFonts w:ascii="Times New Roman" w:hAnsi="Times New Roman" w:cs="Times New Roman"/>
          <w:sz w:val="24"/>
          <w:szCs w:val="24"/>
        </w:rPr>
        <w:t xml:space="preserve">Görünmeyen İşlemlerin </w:t>
      </w:r>
      <w:proofErr w:type="spellStart"/>
      <w:r w:rsidR="00726265" w:rsidRPr="00B903FE">
        <w:rPr>
          <w:rFonts w:ascii="Times New Roman" w:hAnsi="Times New Roman" w:cs="Times New Roman"/>
          <w:sz w:val="24"/>
          <w:szCs w:val="24"/>
        </w:rPr>
        <w:t>Liberalizasyon</w:t>
      </w:r>
      <w:proofErr w:type="spellEnd"/>
      <w:r w:rsidR="00726265" w:rsidRPr="00B903FE">
        <w:rPr>
          <w:rFonts w:ascii="Times New Roman" w:hAnsi="Times New Roman" w:cs="Times New Roman"/>
          <w:sz w:val="24"/>
          <w:szCs w:val="24"/>
        </w:rPr>
        <w:t xml:space="preserve"> Kodu ve Sermaye Hareketlerinin </w:t>
      </w:r>
      <w:proofErr w:type="spellStart"/>
      <w:r w:rsidR="00726265" w:rsidRPr="00B903FE">
        <w:rPr>
          <w:rFonts w:ascii="Times New Roman" w:hAnsi="Times New Roman" w:cs="Times New Roman"/>
          <w:sz w:val="24"/>
          <w:szCs w:val="24"/>
        </w:rPr>
        <w:t>Liberalizasyon</w:t>
      </w:r>
      <w:proofErr w:type="spellEnd"/>
      <w:r w:rsidR="00726265" w:rsidRPr="00B903FE">
        <w:rPr>
          <w:rFonts w:ascii="Times New Roman" w:hAnsi="Times New Roman" w:cs="Times New Roman"/>
          <w:sz w:val="24"/>
          <w:szCs w:val="24"/>
        </w:rPr>
        <w:t xml:space="preserve"> Kodu</w:t>
      </w:r>
      <w:r w:rsidR="00FC3F9B" w:rsidRPr="00B903FE">
        <w:rPr>
          <w:rFonts w:ascii="Times New Roman" w:hAnsi="Times New Roman" w:cs="Times New Roman"/>
          <w:sz w:val="24"/>
          <w:szCs w:val="24"/>
        </w:rPr>
        <w:t>,</w:t>
      </w:r>
      <w:r w:rsidR="00726265" w:rsidRPr="00B903FE">
        <w:rPr>
          <w:rFonts w:ascii="Times New Roman" w:hAnsi="Times New Roman" w:cs="Times New Roman"/>
          <w:sz w:val="24"/>
          <w:szCs w:val="24"/>
        </w:rPr>
        <w:t xml:space="preserve"> nakit akışı</w:t>
      </w:r>
      <w:r w:rsidR="002830B2" w:rsidRPr="00B903FE">
        <w:rPr>
          <w:rFonts w:ascii="Times New Roman" w:hAnsi="Times New Roman" w:cs="Times New Roman"/>
          <w:sz w:val="24"/>
          <w:szCs w:val="24"/>
        </w:rPr>
        <w:t>na ilişkin bazı kısıtlamaları kaldırdığı gibi sermaye akışı</w:t>
      </w:r>
      <w:r w:rsidR="00FC3F9B" w:rsidRPr="00B903FE">
        <w:rPr>
          <w:rFonts w:ascii="Times New Roman" w:hAnsi="Times New Roman" w:cs="Times New Roman"/>
          <w:sz w:val="24"/>
          <w:szCs w:val="24"/>
        </w:rPr>
        <w:t>na</w:t>
      </w:r>
      <w:r w:rsidR="002830B2" w:rsidRPr="00B903FE">
        <w:rPr>
          <w:rFonts w:ascii="Times New Roman" w:hAnsi="Times New Roman" w:cs="Times New Roman"/>
          <w:sz w:val="24"/>
          <w:szCs w:val="24"/>
        </w:rPr>
        <w:t>, kuruluş hakkı</w:t>
      </w:r>
      <w:r w:rsidR="00FC3F9B" w:rsidRPr="00B903FE">
        <w:rPr>
          <w:rFonts w:ascii="Times New Roman" w:hAnsi="Times New Roman" w:cs="Times New Roman"/>
          <w:sz w:val="24"/>
          <w:szCs w:val="24"/>
        </w:rPr>
        <w:t>na ve mevcut görünmeyen işlemlere</w:t>
      </w:r>
      <w:r w:rsidR="002830B2" w:rsidRPr="00B903FE">
        <w:rPr>
          <w:rFonts w:ascii="Times New Roman" w:hAnsi="Times New Roman" w:cs="Times New Roman"/>
          <w:sz w:val="24"/>
          <w:szCs w:val="24"/>
        </w:rPr>
        <w:t xml:space="preserve"> (çoğunlu</w:t>
      </w:r>
      <w:r w:rsidR="00FC3F9B" w:rsidRPr="00B903FE">
        <w:rPr>
          <w:rFonts w:ascii="Times New Roman" w:hAnsi="Times New Roman" w:cs="Times New Roman"/>
          <w:sz w:val="24"/>
          <w:szCs w:val="24"/>
        </w:rPr>
        <w:t>kla hizmetlerin) ve aktarımların</w:t>
      </w:r>
      <w:r w:rsidR="002830B2" w:rsidRPr="00B903FE">
        <w:rPr>
          <w:rFonts w:ascii="Times New Roman" w:hAnsi="Times New Roman" w:cs="Times New Roman"/>
          <w:sz w:val="24"/>
          <w:szCs w:val="24"/>
        </w:rPr>
        <w:t xml:space="preserve">a ilişkin kısıtlamaları azaltmaya yönelik katkıda bulunmuştur. </w:t>
      </w:r>
    </w:p>
    <w:p w:rsidR="00FC3F9B" w:rsidRPr="00B903FE" w:rsidRDefault="00FC3F9B" w:rsidP="00B903FE">
      <w:pPr>
        <w:jc w:val="both"/>
        <w:rPr>
          <w:rFonts w:ascii="Times New Roman" w:hAnsi="Times New Roman" w:cs="Times New Roman"/>
          <w:sz w:val="24"/>
          <w:szCs w:val="24"/>
        </w:rPr>
      </w:pPr>
      <w:r w:rsidRPr="00B903FE">
        <w:rPr>
          <w:rFonts w:ascii="Times New Roman" w:hAnsi="Times New Roman" w:cs="Times New Roman"/>
          <w:sz w:val="24"/>
          <w:szCs w:val="24"/>
        </w:rPr>
        <w:t>Ç</w:t>
      </w:r>
      <w:r w:rsidR="002830B2" w:rsidRPr="00B903FE">
        <w:rPr>
          <w:rFonts w:ascii="Times New Roman" w:hAnsi="Times New Roman" w:cs="Times New Roman"/>
          <w:sz w:val="24"/>
          <w:szCs w:val="24"/>
        </w:rPr>
        <w:t>ok taraflı</w:t>
      </w:r>
      <w:r w:rsidRPr="00B903FE">
        <w:rPr>
          <w:rFonts w:ascii="Times New Roman" w:hAnsi="Times New Roman" w:cs="Times New Roman"/>
          <w:sz w:val="24"/>
          <w:szCs w:val="24"/>
        </w:rPr>
        <w:t>,</w:t>
      </w:r>
      <w:r w:rsidR="002830B2"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özgün </w:t>
      </w:r>
      <w:r w:rsidR="002830B2" w:rsidRPr="00B903FE">
        <w:rPr>
          <w:rFonts w:ascii="Times New Roman" w:hAnsi="Times New Roman" w:cs="Times New Roman"/>
          <w:sz w:val="24"/>
          <w:szCs w:val="24"/>
        </w:rPr>
        <w:t>bir şemanın yokluğu</w:t>
      </w:r>
      <w:r w:rsidRPr="00B903FE">
        <w:rPr>
          <w:rFonts w:ascii="Times New Roman" w:hAnsi="Times New Roman" w:cs="Times New Roman"/>
          <w:sz w:val="24"/>
          <w:szCs w:val="24"/>
        </w:rPr>
        <w:t>,</w:t>
      </w:r>
      <w:r w:rsidR="002C799F" w:rsidRPr="00B903FE">
        <w:rPr>
          <w:rFonts w:ascii="Times New Roman" w:hAnsi="Times New Roman" w:cs="Times New Roman"/>
          <w:sz w:val="24"/>
          <w:szCs w:val="24"/>
        </w:rPr>
        <w:t xml:space="preserve"> </w:t>
      </w:r>
      <w:r w:rsidRPr="00B903FE">
        <w:rPr>
          <w:rFonts w:ascii="Times New Roman" w:hAnsi="Times New Roman" w:cs="Times New Roman"/>
          <w:sz w:val="24"/>
          <w:szCs w:val="24"/>
        </w:rPr>
        <w:t>hizmetler ticareti akışının</w:t>
      </w:r>
      <w:r w:rsidR="002C799F" w:rsidRPr="00B903FE">
        <w:rPr>
          <w:rFonts w:ascii="Times New Roman" w:hAnsi="Times New Roman" w:cs="Times New Roman"/>
          <w:sz w:val="24"/>
          <w:szCs w:val="24"/>
        </w:rPr>
        <w:t xml:space="preserve"> hızlı</w:t>
      </w:r>
      <w:r w:rsidRPr="00B903FE">
        <w:rPr>
          <w:rFonts w:ascii="Times New Roman" w:hAnsi="Times New Roman" w:cs="Times New Roman"/>
          <w:sz w:val="24"/>
          <w:szCs w:val="24"/>
        </w:rPr>
        <w:t xml:space="preserve"> bir şekilde</w:t>
      </w:r>
      <w:r w:rsidR="002C799F"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artması </w:t>
      </w:r>
      <w:r w:rsidR="002C799F" w:rsidRPr="00B903FE">
        <w:rPr>
          <w:rFonts w:ascii="Times New Roman" w:hAnsi="Times New Roman" w:cs="Times New Roman"/>
          <w:sz w:val="24"/>
          <w:szCs w:val="24"/>
        </w:rPr>
        <w:t xml:space="preserve">için bir engel değildi </w:t>
      </w:r>
      <w:r w:rsidR="006928ED" w:rsidRPr="00B903FE">
        <w:rPr>
          <w:rFonts w:ascii="Times New Roman" w:hAnsi="Times New Roman" w:cs="Times New Roman"/>
          <w:sz w:val="24"/>
          <w:szCs w:val="24"/>
        </w:rPr>
        <w:t xml:space="preserve">ve </w:t>
      </w:r>
      <w:r w:rsidR="002C799F" w:rsidRPr="00B903FE">
        <w:rPr>
          <w:rFonts w:ascii="Times New Roman" w:hAnsi="Times New Roman" w:cs="Times New Roman"/>
          <w:sz w:val="24"/>
          <w:szCs w:val="24"/>
        </w:rPr>
        <w:t>bu da birtakım nedenlerle açıklanabilir:</w:t>
      </w:r>
    </w:p>
    <w:p w:rsidR="002C799F" w:rsidRPr="00B903FE" w:rsidRDefault="006928ED" w:rsidP="00B903FE">
      <w:pPr>
        <w:pStyle w:val="ListeParagraf"/>
        <w:numPr>
          <w:ilvl w:val="0"/>
          <w:numId w:val="17"/>
        </w:numPr>
        <w:jc w:val="both"/>
        <w:rPr>
          <w:rFonts w:ascii="Times New Roman" w:hAnsi="Times New Roman" w:cs="Times New Roman"/>
          <w:sz w:val="24"/>
          <w:szCs w:val="24"/>
        </w:rPr>
      </w:pPr>
      <w:r w:rsidRPr="00B903FE">
        <w:rPr>
          <w:rFonts w:ascii="Times New Roman" w:hAnsi="Times New Roman" w:cs="Times New Roman"/>
          <w:sz w:val="24"/>
          <w:szCs w:val="24"/>
        </w:rPr>
        <w:t>Teknoloji (örneğin BİT devrimi),</w:t>
      </w:r>
      <w:r w:rsidR="002C799F" w:rsidRPr="00B903FE">
        <w:rPr>
          <w:rFonts w:ascii="Times New Roman" w:hAnsi="Times New Roman" w:cs="Times New Roman"/>
          <w:sz w:val="24"/>
          <w:szCs w:val="24"/>
        </w:rPr>
        <w:t xml:space="preserve">  u</w:t>
      </w:r>
      <w:r w:rsidR="007D0CD6" w:rsidRPr="00B903FE">
        <w:rPr>
          <w:rFonts w:ascii="Times New Roman" w:hAnsi="Times New Roman" w:cs="Times New Roman"/>
          <w:sz w:val="24"/>
          <w:szCs w:val="24"/>
        </w:rPr>
        <w:t>z</w:t>
      </w:r>
      <w:r w:rsidR="002C799F" w:rsidRPr="00B903FE">
        <w:rPr>
          <w:rFonts w:ascii="Times New Roman" w:hAnsi="Times New Roman" w:cs="Times New Roman"/>
          <w:sz w:val="24"/>
          <w:szCs w:val="24"/>
        </w:rPr>
        <w:t xml:space="preserve">ak bir coğrafi konumdaki çok çeşitli hizmetleri </w:t>
      </w:r>
      <w:r w:rsidRPr="00B903FE">
        <w:rPr>
          <w:rFonts w:ascii="Times New Roman" w:hAnsi="Times New Roman" w:cs="Times New Roman"/>
          <w:sz w:val="24"/>
          <w:szCs w:val="24"/>
        </w:rPr>
        <w:t>gerçekleştirmeyi mümkün kıldı,</w:t>
      </w:r>
      <w:r w:rsidR="002C799F" w:rsidRPr="00B903FE">
        <w:rPr>
          <w:rFonts w:ascii="Times New Roman" w:hAnsi="Times New Roman" w:cs="Times New Roman"/>
          <w:sz w:val="24"/>
          <w:szCs w:val="24"/>
        </w:rPr>
        <w:t xml:space="preserve"> böylece ticaret fırsatlarına zemin hazırladı ve bugün tanık olduğumu</w:t>
      </w:r>
      <w:r w:rsidR="00771E9B" w:rsidRPr="00B903FE">
        <w:rPr>
          <w:rFonts w:ascii="Times New Roman" w:hAnsi="Times New Roman" w:cs="Times New Roman"/>
          <w:sz w:val="24"/>
          <w:szCs w:val="24"/>
        </w:rPr>
        <w:t>z dış kaynak kullanımı</w:t>
      </w:r>
      <w:r w:rsidR="00697AF9" w:rsidRPr="00B903FE">
        <w:rPr>
          <w:rFonts w:ascii="Times New Roman" w:hAnsi="Times New Roman" w:cs="Times New Roman"/>
          <w:sz w:val="24"/>
          <w:szCs w:val="24"/>
        </w:rPr>
        <w:t xml:space="preserve"> ve </w:t>
      </w:r>
      <w:r w:rsidRPr="00B903FE">
        <w:rPr>
          <w:rFonts w:ascii="Times New Roman" w:hAnsi="Times New Roman" w:cs="Times New Roman"/>
          <w:sz w:val="24"/>
          <w:szCs w:val="24"/>
        </w:rPr>
        <w:t>üretimin bazı aşamalarının ülke dışında gerçekleştirme</w:t>
      </w:r>
      <w:r w:rsidR="00697AF9" w:rsidRPr="00B903FE">
        <w:rPr>
          <w:rFonts w:ascii="Times New Roman" w:hAnsi="Times New Roman" w:cs="Times New Roman"/>
          <w:sz w:val="24"/>
          <w:szCs w:val="24"/>
        </w:rPr>
        <w:t xml:space="preserve"> </w:t>
      </w:r>
      <w:r w:rsidRPr="00B903FE">
        <w:rPr>
          <w:rFonts w:ascii="Times New Roman" w:hAnsi="Times New Roman" w:cs="Times New Roman"/>
          <w:sz w:val="24"/>
          <w:szCs w:val="24"/>
        </w:rPr>
        <w:t>yönelimler</w:t>
      </w:r>
      <w:r w:rsidR="00697AF9" w:rsidRPr="00B903FE">
        <w:rPr>
          <w:rFonts w:ascii="Times New Roman" w:hAnsi="Times New Roman" w:cs="Times New Roman"/>
          <w:sz w:val="24"/>
          <w:szCs w:val="24"/>
        </w:rPr>
        <w:t>i</w:t>
      </w:r>
      <w:r w:rsidR="00771E9B" w:rsidRPr="00B903FE">
        <w:rPr>
          <w:rFonts w:ascii="Times New Roman" w:hAnsi="Times New Roman" w:cs="Times New Roman"/>
          <w:sz w:val="24"/>
          <w:szCs w:val="24"/>
        </w:rPr>
        <w:t>ne</w:t>
      </w:r>
      <w:r w:rsidR="00697AF9" w:rsidRPr="00B903FE">
        <w:rPr>
          <w:rFonts w:ascii="Times New Roman" w:hAnsi="Times New Roman" w:cs="Times New Roman"/>
          <w:sz w:val="24"/>
          <w:szCs w:val="24"/>
        </w:rPr>
        <w:t xml:space="preserve"> </w:t>
      </w:r>
      <w:r w:rsidR="00771E9B" w:rsidRPr="00B903FE">
        <w:rPr>
          <w:rFonts w:ascii="Times New Roman" w:hAnsi="Times New Roman" w:cs="Times New Roman"/>
          <w:sz w:val="24"/>
          <w:szCs w:val="24"/>
        </w:rPr>
        <w:t>vesile oldu</w:t>
      </w:r>
      <w:r w:rsidR="00697AF9" w:rsidRPr="00B903FE">
        <w:rPr>
          <w:rFonts w:ascii="Times New Roman" w:hAnsi="Times New Roman" w:cs="Times New Roman"/>
          <w:sz w:val="24"/>
          <w:szCs w:val="24"/>
        </w:rPr>
        <w:t>.</w:t>
      </w:r>
    </w:p>
    <w:p w:rsidR="00697AF9" w:rsidRPr="00B903FE" w:rsidRDefault="00697AF9" w:rsidP="00B903FE">
      <w:pPr>
        <w:pStyle w:val="ListeParagraf"/>
        <w:numPr>
          <w:ilvl w:val="0"/>
          <w:numId w:val="17"/>
        </w:numPr>
        <w:jc w:val="both"/>
        <w:rPr>
          <w:rFonts w:ascii="Times New Roman" w:hAnsi="Times New Roman" w:cs="Times New Roman"/>
          <w:sz w:val="24"/>
          <w:szCs w:val="24"/>
        </w:rPr>
      </w:pPr>
      <w:r w:rsidRPr="00B903FE">
        <w:rPr>
          <w:rFonts w:ascii="Times New Roman" w:hAnsi="Times New Roman" w:cs="Times New Roman"/>
          <w:sz w:val="24"/>
          <w:szCs w:val="24"/>
        </w:rPr>
        <w:t>Mal ve hizmetl</w:t>
      </w:r>
      <w:r w:rsidR="00771E9B" w:rsidRPr="00B903FE">
        <w:rPr>
          <w:rFonts w:ascii="Times New Roman" w:hAnsi="Times New Roman" w:cs="Times New Roman"/>
          <w:sz w:val="24"/>
          <w:szCs w:val="24"/>
        </w:rPr>
        <w:t>er arasındaki artan bağlantı – ç</w:t>
      </w:r>
      <w:r w:rsidRPr="00B903FE">
        <w:rPr>
          <w:rFonts w:ascii="Times New Roman" w:hAnsi="Times New Roman" w:cs="Times New Roman"/>
          <w:sz w:val="24"/>
          <w:szCs w:val="24"/>
        </w:rPr>
        <w:t>oğu hizmet mallar için girdi olduğu için</w:t>
      </w:r>
      <w:r w:rsidR="00771E9B" w:rsidRPr="00B903FE">
        <w:rPr>
          <w:rFonts w:ascii="Times New Roman" w:hAnsi="Times New Roman" w:cs="Times New Roman"/>
          <w:sz w:val="24"/>
          <w:szCs w:val="24"/>
        </w:rPr>
        <w:t>,</w:t>
      </w:r>
      <w:r w:rsidRPr="00B903FE">
        <w:rPr>
          <w:rFonts w:ascii="Times New Roman" w:hAnsi="Times New Roman" w:cs="Times New Roman"/>
          <w:sz w:val="24"/>
          <w:szCs w:val="24"/>
        </w:rPr>
        <w:t xml:space="preserve"> mal ticaretinin serbestleştirilmesi</w:t>
      </w:r>
      <w:r w:rsidR="00771E9B" w:rsidRPr="00B903FE">
        <w:rPr>
          <w:rFonts w:ascii="Times New Roman" w:hAnsi="Times New Roman" w:cs="Times New Roman"/>
          <w:sz w:val="24"/>
          <w:szCs w:val="24"/>
        </w:rPr>
        <w:t>,</w:t>
      </w:r>
      <w:r w:rsidRPr="00B903FE">
        <w:rPr>
          <w:rFonts w:ascii="Times New Roman" w:hAnsi="Times New Roman" w:cs="Times New Roman"/>
          <w:sz w:val="24"/>
          <w:szCs w:val="24"/>
        </w:rPr>
        <w:t xml:space="preserve"> kendiliğinden</w:t>
      </w:r>
      <w:r w:rsidR="004B1849" w:rsidRPr="00B903FE">
        <w:rPr>
          <w:rFonts w:ascii="Times New Roman" w:hAnsi="Times New Roman" w:cs="Times New Roman"/>
          <w:sz w:val="24"/>
          <w:szCs w:val="24"/>
        </w:rPr>
        <w:t xml:space="preserve"> hizmet ticaretinin</w:t>
      </w:r>
      <w:r w:rsidR="00771E9B" w:rsidRPr="00B903FE">
        <w:rPr>
          <w:rFonts w:ascii="Times New Roman" w:hAnsi="Times New Roman" w:cs="Times New Roman"/>
          <w:sz w:val="24"/>
          <w:szCs w:val="24"/>
        </w:rPr>
        <w:t xml:space="preserve"> de</w:t>
      </w:r>
      <w:r w:rsidR="004B1849" w:rsidRPr="00B903FE">
        <w:rPr>
          <w:rFonts w:ascii="Times New Roman" w:hAnsi="Times New Roman" w:cs="Times New Roman"/>
          <w:sz w:val="24"/>
          <w:szCs w:val="24"/>
        </w:rPr>
        <w:t xml:space="preserve"> serbestleştirilmesi anlamına geldi.</w:t>
      </w:r>
      <w:r w:rsidR="00B903FE">
        <w:rPr>
          <w:rStyle w:val="DipnotBavurusu"/>
          <w:rFonts w:ascii="Times New Roman" w:hAnsi="Times New Roman" w:cs="Times New Roman"/>
          <w:sz w:val="24"/>
          <w:szCs w:val="24"/>
        </w:rPr>
        <w:footnoteReference w:id="8"/>
      </w:r>
    </w:p>
    <w:p w:rsidR="004B1849" w:rsidRPr="00B903FE" w:rsidRDefault="00771E9B" w:rsidP="00B903FE">
      <w:pPr>
        <w:pStyle w:val="ListeParagraf"/>
        <w:numPr>
          <w:ilvl w:val="0"/>
          <w:numId w:val="17"/>
        </w:numPr>
        <w:jc w:val="both"/>
        <w:rPr>
          <w:rFonts w:ascii="Times New Roman" w:hAnsi="Times New Roman" w:cs="Times New Roman"/>
          <w:sz w:val="24"/>
          <w:szCs w:val="24"/>
        </w:rPr>
      </w:pPr>
      <w:r w:rsidRPr="00B903FE">
        <w:rPr>
          <w:rFonts w:ascii="Times New Roman" w:hAnsi="Times New Roman" w:cs="Times New Roman"/>
          <w:sz w:val="24"/>
          <w:szCs w:val="24"/>
        </w:rPr>
        <w:t xml:space="preserve">Birçok OECD ülkesinde, istihdamın imalattan hizmete doğru </w:t>
      </w:r>
      <w:r w:rsidR="004B1849" w:rsidRPr="00B903FE">
        <w:rPr>
          <w:rFonts w:ascii="Times New Roman" w:hAnsi="Times New Roman" w:cs="Times New Roman"/>
          <w:sz w:val="24"/>
          <w:szCs w:val="24"/>
        </w:rPr>
        <w:t>kayması</w:t>
      </w:r>
      <w:r w:rsidR="00B903FE">
        <w:rPr>
          <w:rStyle w:val="DipnotBavurusu"/>
          <w:rFonts w:ascii="Times New Roman" w:hAnsi="Times New Roman" w:cs="Times New Roman"/>
          <w:sz w:val="24"/>
          <w:szCs w:val="24"/>
        </w:rPr>
        <w:footnoteReference w:id="9"/>
      </w:r>
      <w:r w:rsidR="004B1849" w:rsidRPr="00B903FE">
        <w:rPr>
          <w:rFonts w:ascii="Times New Roman" w:hAnsi="Times New Roman" w:cs="Times New Roman"/>
          <w:sz w:val="24"/>
          <w:szCs w:val="24"/>
        </w:rPr>
        <w:t xml:space="preserve"> ve</w:t>
      </w:r>
    </w:p>
    <w:p w:rsidR="004B1849" w:rsidRPr="00B903FE" w:rsidRDefault="004B1849" w:rsidP="00B903FE">
      <w:pPr>
        <w:pStyle w:val="ListeParagraf"/>
        <w:numPr>
          <w:ilvl w:val="0"/>
          <w:numId w:val="17"/>
        </w:numPr>
        <w:jc w:val="both"/>
        <w:rPr>
          <w:rFonts w:ascii="Times New Roman" w:hAnsi="Times New Roman" w:cs="Times New Roman"/>
          <w:sz w:val="24"/>
          <w:szCs w:val="24"/>
        </w:rPr>
      </w:pPr>
      <w:r w:rsidRPr="00B903FE">
        <w:rPr>
          <w:rFonts w:ascii="Times New Roman" w:hAnsi="Times New Roman" w:cs="Times New Roman"/>
          <w:sz w:val="24"/>
          <w:szCs w:val="24"/>
        </w:rPr>
        <w:t xml:space="preserve">Hizmetlerde daha çok uzmanlaşmaya ve verimlilikte bir sonraki kazanca </w:t>
      </w:r>
      <w:r w:rsidR="00771E9B" w:rsidRPr="00B903FE">
        <w:rPr>
          <w:rFonts w:ascii="Times New Roman" w:hAnsi="Times New Roman" w:cs="Times New Roman"/>
          <w:sz w:val="24"/>
          <w:szCs w:val="24"/>
        </w:rPr>
        <w:t>doğru yönelim</w:t>
      </w:r>
      <w:r w:rsidRPr="00B903FE">
        <w:rPr>
          <w:rFonts w:ascii="Times New Roman" w:hAnsi="Times New Roman" w:cs="Times New Roman"/>
          <w:sz w:val="24"/>
          <w:szCs w:val="24"/>
        </w:rPr>
        <w:t>.</w:t>
      </w:r>
    </w:p>
    <w:p w:rsidR="0062663C" w:rsidRPr="00B903FE" w:rsidRDefault="00C36886" w:rsidP="00B903FE">
      <w:pPr>
        <w:jc w:val="both"/>
        <w:rPr>
          <w:rFonts w:ascii="Times New Roman" w:hAnsi="Times New Roman" w:cs="Times New Roman"/>
          <w:sz w:val="24"/>
          <w:szCs w:val="24"/>
        </w:rPr>
      </w:pPr>
      <w:r w:rsidRPr="00B903FE">
        <w:rPr>
          <w:rFonts w:ascii="Times New Roman" w:hAnsi="Times New Roman" w:cs="Times New Roman"/>
          <w:sz w:val="24"/>
          <w:szCs w:val="24"/>
        </w:rPr>
        <w:t>1980</w:t>
      </w:r>
      <w:r w:rsidR="00007AAC" w:rsidRPr="00B903FE">
        <w:rPr>
          <w:rFonts w:ascii="Times New Roman" w:hAnsi="Times New Roman" w:cs="Times New Roman"/>
          <w:sz w:val="24"/>
          <w:szCs w:val="24"/>
        </w:rPr>
        <w:t>’</w:t>
      </w:r>
      <w:r w:rsidRPr="00B903FE">
        <w:rPr>
          <w:rFonts w:ascii="Times New Roman" w:hAnsi="Times New Roman" w:cs="Times New Roman"/>
          <w:sz w:val="24"/>
          <w:szCs w:val="24"/>
        </w:rPr>
        <w:t xml:space="preserve">lerde </w:t>
      </w:r>
      <w:r w:rsidR="00007AAC" w:rsidRPr="00B903FE">
        <w:rPr>
          <w:rFonts w:ascii="Times New Roman" w:hAnsi="Times New Roman" w:cs="Times New Roman"/>
          <w:sz w:val="24"/>
          <w:szCs w:val="24"/>
        </w:rPr>
        <w:t xml:space="preserve">zaten Dünya Bankası dâhil olmak üzere </w:t>
      </w:r>
      <w:r w:rsidRPr="00B903FE">
        <w:rPr>
          <w:rFonts w:ascii="Times New Roman" w:hAnsi="Times New Roman" w:cs="Times New Roman"/>
          <w:sz w:val="24"/>
          <w:szCs w:val="24"/>
        </w:rPr>
        <w:t>gözlemcilerin</w:t>
      </w:r>
      <w:r w:rsidR="00007AAC"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 ticaretinin artan önemi üzerinde anlaşmış gibi görünmelerine rağmen</w:t>
      </w:r>
      <w:r w:rsidR="00007AAC" w:rsidRPr="00B903FE">
        <w:rPr>
          <w:rFonts w:ascii="Times New Roman" w:hAnsi="Times New Roman" w:cs="Times New Roman"/>
          <w:sz w:val="24"/>
          <w:szCs w:val="24"/>
        </w:rPr>
        <w:t>,</w:t>
      </w:r>
      <w:r w:rsidR="00D00A88" w:rsidRPr="00B903FE">
        <w:rPr>
          <w:rFonts w:ascii="Times New Roman" w:hAnsi="Times New Roman" w:cs="Times New Roman"/>
          <w:sz w:val="24"/>
          <w:szCs w:val="24"/>
        </w:rPr>
        <w:t xml:space="preserve"> bu önemin </w:t>
      </w:r>
      <w:r w:rsidR="00007AAC" w:rsidRPr="00B903FE">
        <w:rPr>
          <w:rFonts w:ascii="Times New Roman" w:hAnsi="Times New Roman" w:cs="Times New Roman"/>
          <w:sz w:val="24"/>
          <w:szCs w:val="24"/>
        </w:rPr>
        <w:t>boyutu</w:t>
      </w:r>
      <w:r w:rsidR="00D00A88" w:rsidRPr="00B903FE">
        <w:rPr>
          <w:rFonts w:ascii="Times New Roman" w:hAnsi="Times New Roman" w:cs="Times New Roman"/>
          <w:sz w:val="24"/>
          <w:szCs w:val="24"/>
        </w:rPr>
        <w:t xml:space="preserve"> konusunda farklı niceliksel tahminleri vardı.</w:t>
      </w:r>
      <w:r w:rsidR="00B903FE">
        <w:rPr>
          <w:rStyle w:val="DipnotBavurusu"/>
          <w:rFonts w:ascii="Times New Roman" w:hAnsi="Times New Roman" w:cs="Times New Roman"/>
          <w:sz w:val="24"/>
          <w:szCs w:val="24"/>
        </w:rPr>
        <w:footnoteReference w:id="10"/>
      </w:r>
      <w:r w:rsidR="00D00A88" w:rsidRPr="00B903FE">
        <w:rPr>
          <w:rFonts w:ascii="Times New Roman" w:hAnsi="Times New Roman" w:cs="Times New Roman"/>
          <w:sz w:val="24"/>
          <w:szCs w:val="24"/>
        </w:rPr>
        <w:t xml:space="preserve"> Tahminlerdeki uyuşma</w:t>
      </w:r>
      <w:r w:rsidR="007D0CD6" w:rsidRPr="00B903FE">
        <w:rPr>
          <w:rFonts w:ascii="Times New Roman" w:hAnsi="Times New Roman" w:cs="Times New Roman"/>
          <w:sz w:val="24"/>
          <w:szCs w:val="24"/>
        </w:rPr>
        <w:t>z</w:t>
      </w:r>
      <w:r w:rsidR="00D00A88" w:rsidRPr="00B903FE">
        <w:rPr>
          <w:rFonts w:ascii="Times New Roman" w:hAnsi="Times New Roman" w:cs="Times New Roman"/>
          <w:sz w:val="24"/>
          <w:szCs w:val="24"/>
        </w:rPr>
        <w:t>lığın nedeninin</w:t>
      </w:r>
      <w:r w:rsidR="007D0CD6" w:rsidRPr="00B903FE">
        <w:rPr>
          <w:rFonts w:ascii="Times New Roman" w:hAnsi="Times New Roman" w:cs="Times New Roman"/>
          <w:sz w:val="24"/>
          <w:szCs w:val="24"/>
        </w:rPr>
        <w:t>,</w:t>
      </w:r>
      <w:r w:rsidR="00D00A88" w:rsidRPr="00B903FE">
        <w:rPr>
          <w:rFonts w:ascii="Times New Roman" w:hAnsi="Times New Roman" w:cs="Times New Roman"/>
          <w:sz w:val="24"/>
          <w:szCs w:val="24"/>
        </w:rPr>
        <w:t xml:space="preserve"> </w:t>
      </w:r>
      <w:r w:rsidR="00007AAC" w:rsidRPr="00B903FE">
        <w:rPr>
          <w:rFonts w:ascii="Times New Roman" w:hAnsi="Times New Roman" w:cs="Times New Roman"/>
          <w:sz w:val="24"/>
          <w:szCs w:val="24"/>
        </w:rPr>
        <w:t>oldukça az sayıdaki hükümetin</w:t>
      </w:r>
      <w:r w:rsidR="007D0CD6" w:rsidRPr="00B903FE">
        <w:rPr>
          <w:rFonts w:ascii="Times New Roman" w:hAnsi="Times New Roman" w:cs="Times New Roman"/>
          <w:sz w:val="24"/>
          <w:szCs w:val="24"/>
        </w:rPr>
        <w:t xml:space="preserve"> bu sürede güvenilir ve kapsamlı veri toplama sistemi geliştirmesi </w:t>
      </w:r>
      <w:r w:rsidR="00007AAC" w:rsidRPr="00B903FE">
        <w:rPr>
          <w:rFonts w:ascii="Times New Roman" w:hAnsi="Times New Roman" w:cs="Times New Roman"/>
          <w:sz w:val="24"/>
          <w:szCs w:val="24"/>
        </w:rPr>
        <w:t>durumuyla</w:t>
      </w:r>
      <w:r w:rsidR="007D0CD6" w:rsidRPr="00B903FE">
        <w:rPr>
          <w:rFonts w:ascii="Times New Roman" w:hAnsi="Times New Roman" w:cs="Times New Roman"/>
          <w:sz w:val="24"/>
          <w:szCs w:val="24"/>
        </w:rPr>
        <w:t xml:space="preserve"> birlikte, ölçüm hizmetlerinin özünde olan zorluklarla ilgisi vardır.</w:t>
      </w:r>
    </w:p>
    <w:p w:rsidR="00C775AA" w:rsidRPr="00B903FE" w:rsidRDefault="007D230A" w:rsidP="00B903FE">
      <w:pPr>
        <w:jc w:val="both"/>
        <w:rPr>
          <w:rFonts w:ascii="Times New Roman" w:hAnsi="Times New Roman" w:cs="Times New Roman"/>
          <w:sz w:val="24"/>
          <w:szCs w:val="24"/>
        </w:rPr>
      </w:pPr>
      <w:r w:rsidRPr="00B903FE">
        <w:rPr>
          <w:rFonts w:ascii="Times New Roman" w:hAnsi="Times New Roman" w:cs="Times New Roman"/>
          <w:sz w:val="24"/>
          <w:szCs w:val="24"/>
        </w:rPr>
        <w:t>Eğer hizmet ticareti</w:t>
      </w:r>
      <w:r w:rsidR="00254160" w:rsidRPr="00B903FE">
        <w:rPr>
          <w:rFonts w:ascii="Times New Roman" w:hAnsi="Times New Roman" w:cs="Times New Roman"/>
          <w:sz w:val="24"/>
          <w:szCs w:val="24"/>
        </w:rPr>
        <w:t>,</w:t>
      </w:r>
      <w:r w:rsidRPr="00B903FE">
        <w:rPr>
          <w:rFonts w:ascii="Times New Roman" w:hAnsi="Times New Roman" w:cs="Times New Roman"/>
          <w:sz w:val="24"/>
          <w:szCs w:val="24"/>
        </w:rPr>
        <w:t xml:space="preserve"> GATS gibi kaps</w:t>
      </w:r>
      <w:r w:rsidR="00254160" w:rsidRPr="00B903FE">
        <w:rPr>
          <w:rFonts w:ascii="Times New Roman" w:hAnsi="Times New Roman" w:cs="Times New Roman"/>
          <w:sz w:val="24"/>
          <w:szCs w:val="24"/>
        </w:rPr>
        <w:t>amlı bir çerçevenin yokluğunda gelişiyordu ise, bir anlaşma müzakere etmeye ne gerek vardı</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Brock</w:t>
      </w:r>
      <w:proofErr w:type="spellEnd"/>
      <w:r w:rsidR="00B903FE">
        <w:rPr>
          <w:rStyle w:val="DipnotBavurusu"/>
          <w:rFonts w:ascii="Times New Roman" w:hAnsi="Times New Roman" w:cs="Times New Roman"/>
          <w:sz w:val="24"/>
          <w:szCs w:val="24"/>
        </w:rPr>
        <w:footnoteReference w:id="11"/>
      </w:r>
      <w:r w:rsidRPr="00B903FE">
        <w:rPr>
          <w:rFonts w:ascii="Times New Roman" w:hAnsi="Times New Roman" w:cs="Times New Roman"/>
          <w:sz w:val="24"/>
          <w:szCs w:val="24"/>
        </w:rPr>
        <w:t xml:space="preserve">, Amerika Birleşik Devletleri Ticaret Temsilcisi (USTR), yeni korumacılık </w:t>
      </w:r>
      <w:r w:rsidR="00254160" w:rsidRPr="00B903FE">
        <w:rPr>
          <w:rFonts w:ascii="Times New Roman" w:hAnsi="Times New Roman" w:cs="Times New Roman"/>
          <w:sz w:val="24"/>
          <w:szCs w:val="24"/>
        </w:rPr>
        <w:t>yönelimi</w:t>
      </w:r>
      <w:r w:rsidRPr="00B903FE">
        <w:rPr>
          <w:rFonts w:ascii="Times New Roman" w:hAnsi="Times New Roman" w:cs="Times New Roman"/>
          <w:sz w:val="24"/>
          <w:szCs w:val="24"/>
        </w:rPr>
        <w:t xml:space="preserve"> hakkında konuştu. Kendi deyimiyle</w:t>
      </w:r>
      <w:r w:rsidR="00254160" w:rsidRPr="00B903FE">
        <w:rPr>
          <w:rFonts w:ascii="Times New Roman" w:hAnsi="Times New Roman" w:cs="Times New Roman"/>
          <w:sz w:val="24"/>
          <w:szCs w:val="24"/>
        </w:rPr>
        <w:t>,</w:t>
      </w:r>
      <w:r w:rsidRPr="00B903FE">
        <w:rPr>
          <w:rFonts w:ascii="Times New Roman" w:hAnsi="Times New Roman" w:cs="Times New Roman"/>
          <w:sz w:val="24"/>
          <w:szCs w:val="24"/>
        </w:rPr>
        <w:t xml:space="preserve"> ‘eğer hizmet ticaretindeki artan engellerin</w:t>
      </w:r>
      <w:r w:rsidR="00254160" w:rsidRPr="00B903FE">
        <w:rPr>
          <w:rFonts w:ascii="Times New Roman" w:hAnsi="Times New Roman" w:cs="Times New Roman"/>
          <w:sz w:val="24"/>
          <w:szCs w:val="24"/>
        </w:rPr>
        <w:t xml:space="preserve"> gidişatı</w:t>
      </w:r>
      <w:r w:rsidRPr="00B903FE">
        <w:rPr>
          <w:rFonts w:ascii="Times New Roman" w:hAnsi="Times New Roman" w:cs="Times New Roman"/>
          <w:sz w:val="24"/>
          <w:szCs w:val="24"/>
        </w:rPr>
        <w:t xml:space="preserve"> kontrolsüz devam ederse, ticaret fırsatlar</w:t>
      </w:r>
      <w:r w:rsidR="00254160" w:rsidRPr="00B903FE">
        <w:rPr>
          <w:rFonts w:ascii="Times New Roman" w:hAnsi="Times New Roman" w:cs="Times New Roman"/>
          <w:sz w:val="24"/>
          <w:szCs w:val="24"/>
        </w:rPr>
        <w:t>ı</w:t>
      </w:r>
      <w:r w:rsidRPr="00B903FE">
        <w:rPr>
          <w:rFonts w:ascii="Times New Roman" w:hAnsi="Times New Roman" w:cs="Times New Roman"/>
          <w:sz w:val="24"/>
          <w:szCs w:val="24"/>
        </w:rPr>
        <w:t xml:space="preserve"> önemli derecede azalır ve uluslararası ticaret sistemi ciddi şekilde </w:t>
      </w:r>
      <w:r w:rsidR="005875F7" w:rsidRPr="00B903FE">
        <w:rPr>
          <w:rFonts w:ascii="Times New Roman" w:hAnsi="Times New Roman" w:cs="Times New Roman"/>
          <w:sz w:val="24"/>
          <w:szCs w:val="24"/>
        </w:rPr>
        <w:t>zarar görebilir</w:t>
      </w:r>
      <w:r w:rsidR="00254160" w:rsidRPr="00B903FE">
        <w:rPr>
          <w:rFonts w:ascii="Times New Roman" w:hAnsi="Times New Roman" w:cs="Times New Roman"/>
          <w:sz w:val="24"/>
          <w:szCs w:val="24"/>
        </w:rPr>
        <w:t>di</w:t>
      </w:r>
      <w:r w:rsidR="005875F7" w:rsidRPr="00B903FE">
        <w:rPr>
          <w:rFonts w:ascii="Times New Roman" w:hAnsi="Times New Roman" w:cs="Times New Roman"/>
          <w:sz w:val="24"/>
          <w:szCs w:val="24"/>
        </w:rPr>
        <w:t>’.</w:t>
      </w:r>
      <w:r w:rsidR="00B903FE">
        <w:rPr>
          <w:rStyle w:val="DipnotBavurusu"/>
          <w:rFonts w:ascii="Times New Roman" w:hAnsi="Times New Roman" w:cs="Times New Roman"/>
          <w:sz w:val="24"/>
          <w:szCs w:val="24"/>
        </w:rPr>
        <w:footnoteReference w:id="12"/>
      </w:r>
    </w:p>
    <w:p w:rsidR="005875F7" w:rsidRPr="00B903FE" w:rsidRDefault="00620DCC" w:rsidP="00B903FE">
      <w:pPr>
        <w:jc w:val="both"/>
        <w:rPr>
          <w:rFonts w:ascii="Times New Roman" w:hAnsi="Times New Roman" w:cs="Times New Roman"/>
          <w:sz w:val="24"/>
          <w:szCs w:val="24"/>
        </w:rPr>
      </w:pPr>
      <w:r w:rsidRPr="00B903FE">
        <w:rPr>
          <w:rFonts w:ascii="Times New Roman" w:hAnsi="Times New Roman" w:cs="Times New Roman"/>
          <w:sz w:val="24"/>
          <w:szCs w:val="24"/>
        </w:rPr>
        <w:t>Buradaki düzen</w:t>
      </w:r>
      <w:r w:rsidR="00254160" w:rsidRPr="00B903FE">
        <w:rPr>
          <w:rFonts w:ascii="Times New Roman" w:hAnsi="Times New Roman" w:cs="Times New Roman"/>
          <w:sz w:val="24"/>
          <w:szCs w:val="24"/>
        </w:rPr>
        <w:t>,</w:t>
      </w:r>
      <w:r w:rsidRPr="00B903FE">
        <w:rPr>
          <w:rFonts w:ascii="Times New Roman" w:hAnsi="Times New Roman" w:cs="Times New Roman"/>
          <w:sz w:val="24"/>
          <w:szCs w:val="24"/>
        </w:rPr>
        <w:t xml:space="preserve"> muhtemelen</w:t>
      </w:r>
      <w:r w:rsidR="00823F52"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GATS müzakerelerinin arkasındaki uzun dönemli </w:t>
      </w:r>
      <w:r w:rsidR="00254160" w:rsidRPr="00B903FE">
        <w:rPr>
          <w:rFonts w:ascii="Times New Roman" w:hAnsi="Times New Roman" w:cs="Times New Roman"/>
          <w:sz w:val="24"/>
          <w:szCs w:val="24"/>
        </w:rPr>
        <w:t>teşviklerin</w:t>
      </w:r>
      <w:r w:rsidRPr="00B903FE">
        <w:rPr>
          <w:rFonts w:ascii="Times New Roman" w:hAnsi="Times New Roman" w:cs="Times New Roman"/>
          <w:sz w:val="24"/>
          <w:szCs w:val="24"/>
        </w:rPr>
        <w:t xml:space="preserve"> </w:t>
      </w:r>
      <w:r w:rsidR="00823F52" w:rsidRPr="00B903FE">
        <w:rPr>
          <w:rFonts w:ascii="Times New Roman" w:hAnsi="Times New Roman" w:cs="Times New Roman"/>
          <w:sz w:val="24"/>
          <w:szCs w:val="24"/>
        </w:rPr>
        <w:t>anlaşılması üzerinde kısmen bir etkiye sahipti</w:t>
      </w:r>
      <w:r w:rsidRPr="00B903FE">
        <w:rPr>
          <w:rFonts w:ascii="Times New Roman" w:hAnsi="Times New Roman" w:cs="Times New Roman"/>
          <w:sz w:val="24"/>
          <w:szCs w:val="24"/>
        </w:rPr>
        <w:t xml:space="preserve">: </w:t>
      </w:r>
      <w:r w:rsidR="0036393F" w:rsidRPr="00B903FE">
        <w:rPr>
          <w:rFonts w:ascii="Times New Roman" w:hAnsi="Times New Roman" w:cs="Times New Roman"/>
          <w:sz w:val="24"/>
          <w:szCs w:val="24"/>
        </w:rPr>
        <w:t xml:space="preserve">teknoloji, </w:t>
      </w:r>
      <w:r w:rsidR="00016C31" w:rsidRPr="00B903FE">
        <w:rPr>
          <w:rFonts w:ascii="Times New Roman" w:hAnsi="Times New Roman" w:cs="Times New Roman"/>
          <w:sz w:val="24"/>
          <w:szCs w:val="24"/>
        </w:rPr>
        <w:t xml:space="preserve">bazı hizmet sektörlerindeki (özellikle </w:t>
      </w:r>
      <w:r w:rsidR="00823F52" w:rsidRPr="00B903FE">
        <w:rPr>
          <w:rFonts w:ascii="Times New Roman" w:hAnsi="Times New Roman" w:cs="Times New Roman"/>
          <w:sz w:val="24"/>
          <w:szCs w:val="24"/>
        </w:rPr>
        <w:t>finansal</w:t>
      </w:r>
      <w:r w:rsidR="00016C31" w:rsidRPr="00B903FE">
        <w:rPr>
          <w:rFonts w:ascii="Times New Roman" w:hAnsi="Times New Roman" w:cs="Times New Roman"/>
          <w:sz w:val="24"/>
          <w:szCs w:val="24"/>
        </w:rPr>
        <w:t xml:space="preserve"> ve telekom</w:t>
      </w:r>
      <w:r w:rsidR="00823F52" w:rsidRPr="00B903FE">
        <w:rPr>
          <w:rFonts w:ascii="Times New Roman" w:hAnsi="Times New Roman" w:cs="Times New Roman"/>
          <w:sz w:val="24"/>
          <w:szCs w:val="24"/>
        </w:rPr>
        <w:t>ünikasyon</w:t>
      </w:r>
      <w:r w:rsidR="00016C31" w:rsidRPr="00B903FE">
        <w:rPr>
          <w:rFonts w:ascii="Times New Roman" w:hAnsi="Times New Roman" w:cs="Times New Roman"/>
          <w:sz w:val="24"/>
          <w:szCs w:val="24"/>
        </w:rPr>
        <w:t xml:space="preserve">) eskiden beri süregelen engelleri </w:t>
      </w:r>
      <w:r w:rsidR="00823F52" w:rsidRPr="00B903FE">
        <w:rPr>
          <w:rFonts w:ascii="Times New Roman" w:hAnsi="Times New Roman" w:cs="Times New Roman"/>
          <w:sz w:val="24"/>
          <w:szCs w:val="24"/>
        </w:rPr>
        <w:t>giderek geçersiz bir ha</w:t>
      </w:r>
      <w:r w:rsidR="00262DD1" w:rsidRPr="00B903FE">
        <w:rPr>
          <w:rFonts w:ascii="Times New Roman" w:hAnsi="Times New Roman" w:cs="Times New Roman"/>
          <w:sz w:val="24"/>
          <w:szCs w:val="24"/>
        </w:rPr>
        <w:t>le getirerek</w:t>
      </w:r>
      <w:r w:rsidR="00823F52" w:rsidRPr="00B903FE">
        <w:rPr>
          <w:rFonts w:ascii="Times New Roman" w:hAnsi="Times New Roman" w:cs="Times New Roman"/>
          <w:sz w:val="24"/>
          <w:szCs w:val="24"/>
        </w:rPr>
        <w:t>,</w:t>
      </w:r>
      <w:r w:rsidR="00262DD1" w:rsidRPr="00B903FE">
        <w:rPr>
          <w:rFonts w:ascii="Times New Roman" w:hAnsi="Times New Roman" w:cs="Times New Roman"/>
          <w:sz w:val="24"/>
          <w:szCs w:val="24"/>
        </w:rPr>
        <w:t xml:space="preserve"> </w:t>
      </w:r>
      <w:r w:rsidR="0036393F" w:rsidRPr="00B903FE">
        <w:rPr>
          <w:rFonts w:ascii="Times New Roman" w:hAnsi="Times New Roman" w:cs="Times New Roman"/>
          <w:sz w:val="24"/>
          <w:szCs w:val="24"/>
        </w:rPr>
        <w:t>dış pazarı bir yere kadar açmıştı.</w:t>
      </w:r>
      <w:r w:rsidR="00262DD1" w:rsidRPr="00B903FE">
        <w:rPr>
          <w:rFonts w:ascii="Times New Roman" w:hAnsi="Times New Roman" w:cs="Times New Roman"/>
          <w:sz w:val="24"/>
          <w:szCs w:val="24"/>
        </w:rPr>
        <w:t xml:space="preserve"> Başka bir deyişle, teknoloji</w:t>
      </w:r>
      <w:r w:rsidR="001A37C4" w:rsidRPr="00B903FE">
        <w:rPr>
          <w:rFonts w:ascii="Times New Roman" w:hAnsi="Times New Roman" w:cs="Times New Roman"/>
          <w:sz w:val="24"/>
          <w:szCs w:val="24"/>
        </w:rPr>
        <w:t xml:space="preserve">, ekonomik </w:t>
      </w:r>
      <w:r w:rsidR="001A37C4" w:rsidRPr="00B903FE">
        <w:rPr>
          <w:rFonts w:ascii="Times New Roman" w:hAnsi="Times New Roman" w:cs="Times New Roman"/>
          <w:sz w:val="24"/>
          <w:szCs w:val="24"/>
        </w:rPr>
        <w:lastRenderedPageBreak/>
        <w:t>aktörler</w:t>
      </w:r>
      <w:r w:rsidR="00340A0D" w:rsidRPr="00B903FE">
        <w:rPr>
          <w:rFonts w:ascii="Times New Roman" w:hAnsi="Times New Roman" w:cs="Times New Roman"/>
          <w:sz w:val="24"/>
          <w:szCs w:val="24"/>
        </w:rPr>
        <w:t xml:space="preserve"> için </w:t>
      </w:r>
      <w:r w:rsidR="001A37C4" w:rsidRPr="00B903FE">
        <w:rPr>
          <w:rFonts w:ascii="Times New Roman" w:hAnsi="Times New Roman" w:cs="Times New Roman"/>
          <w:sz w:val="24"/>
          <w:szCs w:val="24"/>
        </w:rPr>
        <w:t>var olan</w:t>
      </w:r>
      <w:r w:rsidR="00340A0D" w:rsidRPr="00B903FE">
        <w:rPr>
          <w:rFonts w:ascii="Times New Roman" w:hAnsi="Times New Roman" w:cs="Times New Roman"/>
          <w:sz w:val="24"/>
          <w:szCs w:val="24"/>
        </w:rPr>
        <w:t xml:space="preserve"> </w:t>
      </w:r>
      <w:r w:rsidR="00823F52" w:rsidRPr="00B903FE">
        <w:rPr>
          <w:rFonts w:ascii="Times New Roman" w:hAnsi="Times New Roman" w:cs="Times New Roman"/>
          <w:sz w:val="24"/>
          <w:szCs w:val="24"/>
        </w:rPr>
        <w:t xml:space="preserve">giriş engelini </w:t>
      </w:r>
      <w:r w:rsidR="00340A0D" w:rsidRPr="00B903FE">
        <w:rPr>
          <w:rFonts w:ascii="Times New Roman" w:hAnsi="Times New Roman" w:cs="Times New Roman"/>
          <w:sz w:val="24"/>
          <w:szCs w:val="24"/>
        </w:rPr>
        <w:t>atlatma</w:t>
      </w:r>
      <w:r w:rsidR="001A37C4" w:rsidRPr="00B903FE">
        <w:rPr>
          <w:rFonts w:ascii="Times New Roman" w:hAnsi="Times New Roman" w:cs="Times New Roman"/>
          <w:sz w:val="24"/>
          <w:szCs w:val="24"/>
        </w:rPr>
        <w:t>larını</w:t>
      </w:r>
      <w:r w:rsidR="00340A0D" w:rsidRPr="00B903FE">
        <w:rPr>
          <w:rFonts w:ascii="Times New Roman" w:hAnsi="Times New Roman" w:cs="Times New Roman"/>
          <w:sz w:val="24"/>
          <w:szCs w:val="24"/>
        </w:rPr>
        <w:t xml:space="preserve"> mümkün hale getirmişti. Bazı ülkeler</w:t>
      </w:r>
      <w:r w:rsidR="009D0D16" w:rsidRPr="00B903FE">
        <w:rPr>
          <w:rFonts w:ascii="Times New Roman" w:hAnsi="Times New Roman" w:cs="Times New Roman"/>
          <w:sz w:val="24"/>
          <w:szCs w:val="24"/>
        </w:rPr>
        <w:t xml:space="preserve"> (özellikle gelişmekte </w:t>
      </w:r>
      <w:r w:rsidR="001A37C4" w:rsidRPr="00B903FE">
        <w:rPr>
          <w:rFonts w:ascii="Times New Roman" w:hAnsi="Times New Roman" w:cs="Times New Roman"/>
          <w:sz w:val="24"/>
          <w:szCs w:val="24"/>
        </w:rPr>
        <w:t>olan ülkeler</w:t>
      </w:r>
      <w:r w:rsidR="009D0D16" w:rsidRPr="00B903FE">
        <w:rPr>
          <w:rFonts w:ascii="Times New Roman" w:hAnsi="Times New Roman" w:cs="Times New Roman"/>
          <w:sz w:val="24"/>
          <w:szCs w:val="24"/>
        </w:rPr>
        <w:t xml:space="preserve">), </w:t>
      </w:r>
      <w:r w:rsidR="00EA7CA3" w:rsidRPr="00B903FE">
        <w:rPr>
          <w:rFonts w:ascii="Times New Roman" w:hAnsi="Times New Roman" w:cs="Times New Roman"/>
          <w:sz w:val="24"/>
          <w:szCs w:val="24"/>
        </w:rPr>
        <w:t>kendi ekonomilerinin stratejik sektörleri o</w:t>
      </w:r>
      <w:r w:rsidR="009D0D16" w:rsidRPr="00B903FE">
        <w:rPr>
          <w:rFonts w:ascii="Times New Roman" w:hAnsi="Times New Roman" w:cs="Times New Roman"/>
          <w:sz w:val="24"/>
          <w:szCs w:val="24"/>
        </w:rPr>
        <w:t>lmak için dikkate aldıkları faktörlere erişen yabancı fir</w:t>
      </w:r>
      <w:r w:rsidR="00B97D9E" w:rsidRPr="00B903FE">
        <w:rPr>
          <w:rFonts w:ascii="Times New Roman" w:hAnsi="Times New Roman" w:cs="Times New Roman"/>
          <w:sz w:val="24"/>
          <w:szCs w:val="24"/>
        </w:rPr>
        <w:t>malar tarafından kilit hizmet sektörleri</w:t>
      </w:r>
      <w:r w:rsidR="00CF7CFF" w:rsidRPr="00B903FE">
        <w:rPr>
          <w:rFonts w:ascii="Times New Roman" w:hAnsi="Times New Roman" w:cs="Times New Roman"/>
          <w:sz w:val="24"/>
          <w:szCs w:val="24"/>
        </w:rPr>
        <w:t xml:space="preserve"> üzerinde</w:t>
      </w:r>
      <w:r w:rsidR="009D0D16" w:rsidRPr="00B903FE">
        <w:rPr>
          <w:rFonts w:ascii="Times New Roman" w:hAnsi="Times New Roman" w:cs="Times New Roman"/>
          <w:sz w:val="24"/>
          <w:szCs w:val="24"/>
        </w:rPr>
        <w:t xml:space="preserve"> kendi kontrolleri</w:t>
      </w:r>
      <w:r w:rsidR="00CF7CFF" w:rsidRPr="00B903FE">
        <w:rPr>
          <w:rFonts w:ascii="Times New Roman" w:hAnsi="Times New Roman" w:cs="Times New Roman"/>
          <w:sz w:val="24"/>
          <w:szCs w:val="24"/>
        </w:rPr>
        <w:t>nin</w:t>
      </w:r>
      <w:r w:rsidR="009D0D16" w:rsidRPr="00B903FE">
        <w:rPr>
          <w:rFonts w:ascii="Times New Roman" w:hAnsi="Times New Roman" w:cs="Times New Roman"/>
          <w:sz w:val="24"/>
          <w:szCs w:val="24"/>
        </w:rPr>
        <w:t xml:space="preserve"> baltalanmayacağını </w:t>
      </w:r>
      <w:r w:rsidR="002D2DFB" w:rsidRPr="00B903FE">
        <w:rPr>
          <w:rFonts w:ascii="Times New Roman" w:hAnsi="Times New Roman" w:cs="Times New Roman"/>
          <w:sz w:val="24"/>
          <w:szCs w:val="24"/>
        </w:rPr>
        <w:t>garantiye almak</w:t>
      </w:r>
      <w:r w:rsidR="009D0D16" w:rsidRPr="00B903FE">
        <w:rPr>
          <w:rFonts w:ascii="Times New Roman" w:hAnsi="Times New Roman" w:cs="Times New Roman"/>
          <w:sz w:val="24"/>
          <w:szCs w:val="24"/>
        </w:rPr>
        <w:t xml:space="preserve"> için yeni engeller koyarak (ya da gözdağı vererek) tepki gösterdi. </w:t>
      </w:r>
      <w:proofErr w:type="spellStart"/>
      <w:r w:rsidR="002D2DFB" w:rsidRPr="00B903FE">
        <w:rPr>
          <w:rFonts w:ascii="Times New Roman" w:hAnsi="Times New Roman" w:cs="Times New Roman"/>
          <w:sz w:val="24"/>
          <w:szCs w:val="24"/>
        </w:rPr>
        <w:t>Brock’un</w:t>
      </w:r>
      <w:proofErr w:type="spellEnd"/>
      <w:r w:rsidR="00B903FE">
        <w:rPr>
          <w:rStyle w:val="DipnotBavurusu"/>
          <w:rFonts w:ascii="Times New Roman" w:hAnsi="Times New Roman" w:cs="Times New Roman"/>
          <w:sz w:val="24"/>
          <w:szCs w:val="24"/>
        </w:rPr>
        <w:footnoteReference w:id="13"/>
      </w:r>
      <w:r w:rsidR="002D2DFB" w:rsidRPr="00B903FE">
        <w:rPr>
          <w:rFonts w:ascii="Times New Roman" w:hAnsi="Times New Roman" w:cs="Times New Roman"/>
          <w:sz w:val="24"/>
          <w:szCs w:val="24"/>
        </w:rPr>
        <w:t xml:space="preserve"> çalışanlarını motive etmek istediği (ya da çalışanlarının onu motive etmek istediği) 1980</w:t>
      </w:r>
      <w:r w:rsidR="00CF7CFF" w:rsidRPr="00B903FE">
        <w:rPr>
          <w:rFonts w:ascii="Times New Roman" w:hAnsi="Times New Roman" w:cs="Times New Roman"/>
          <w:sz w:val="24"/>
          <w:szCs w:val="24"/>
        </w:rPr>
        <w:t>’</w:t>
      </w:r>
      <w:r w:rsidR="002D2DFB" w:rsidRPr="00B903FE">
        <w:rPr>
          <w:rFonts w:ascii="Times New Roman" w:hAnsi="Times New Roman" w:cs="Times New Roman"/>
          <w:sz w:val="24"/>
          <w:szCs w:val="24"/>
        </w:rPr>
        <w:t>lerin başlarında</w:t>
      </w:r>
      <w:r w:rsidR="00CF7CFF" w:rsidRPr="00B903FE">
        <w:rPr>
          <w:rFonts w:ascii="Times New Roman" w:hAnsi="Times New Roman" w:cs="Times New Roman"/>
          <w:sz w:val="24"/>
          <w:szCs w:val="24"/>
        </w:rPr>
        <w:t>, OECD ülkelerindeki yenilenen serbestleşme güdüsüne</w:t>
      </w:r>
      <w:r w:rsidR="002D2DFB" w:rsidRPr="00B903FE">
        <w:rPr>
          <w:rFonts w:ascii="Times New Roman" w:hAnsi="Times New Roman" w:cs="Times New Roman"/>
          <w:sz w:val="24"/>
          <w:szCs w:val="24"/>
        </w:rPr>
        <w:t xml:space="preserve"> </w:t>
      </w:r>
      <w:r w:rsidR="00CF7CFF" w:rsidRPr="00B903FE">
        <w:rPr>
          <w:rFonts w:ascii="Times New Roman" w:hAnsi="Times New Roman" w:cs="Times New Roman"/>
          <w:sz w:val="24"/>
          <w:szCs w:val="24"/>
        </w:rPr>
        <w:t>ters düşen</w:t>
      </w:r>
      <w:r w:rsidR="002D2DFB" w:rsidRPr="00B903FE">
        <w:rPr>
          <w:rFonts w:ascii="Times New Roman" w:hAnsi="Times New Roman" w:cs="Times New Roman"/>
          <w:sz w:val="24"/>
          <w:szCs w:val="24"/>
        </w:rPr>
        <w:t xml:space="preserve"> yeni engellerin bu tehdidine (ya da</w:t>
      </w:r>
      <w:r w:rsidR="00D41E1B" w:rsidRPr="00B903FE">
        <w:rPr>
          <w:rFonts w:ascii="Times New Roman" w:hAnsi="Times New Roman" w:cs="Times New Roman"/>
          <w:sz w:val="24"/>
          <w:szCs w:val="24"/>
        </w:rPr>
        <w:t xml:space="preserve"> gerçek yüküne) karşıydı.</w:t>
      </w:r>
    </w:p>
    <w:p w:rsidR="00D41E1B" w:rsidRPr="00B903FE" w:rsidRDefault="00CF7CFF" w:rsidP="00B903FE">
      <w:pPr>
        <w:jc w:val="both"/>
        <w:rPr>
          <w:rFonts w:ascii="Times New Roman" w:hAnsi="Times New Roman" w:cs="Times New Roman"/>
          <w:b/>
          <w:sz w:val="24"/>
          <w:szCs w:val="24"/>
        </w:rPr>
      </w:pPr>
      <w:proofErr w:type="gramStart"/>
      <w:r w:rsidRPr="00B903FE">
        <w:rPr>
          <w:rFonts w:ascii="Times New Roman" w:hAnsi="Times New Roman" w:cs="Times New Roman"/>
          <w:b/>
          <w:sz w:val="24"/>
          <w:szCs w:val="24"/>
        </w:rPr>
        <w:t xml:space="preserve">B   </w:t>
      </w:r>
      <w:r w:rsidR="007A3E8A" w:rsidRPr="00B903FE">
        <w:rPr>
          <w:rFonts w:ascii="Times New Roman" w:hAnsi="Times New Roman" w:cs="Times New Roman"/>
          <w:b/>
          <w:sz w:val="24"/>
          <w:szCs w:val="24"/>
        </w:rPr>
        <w:t>ABD</w:t>
      </w:r>
      <w:proofErr w:type="gramEnd"/>
      <w:r w:rsidR="00D41E1B" w:rsidRPr="00B903FE">
        <w:rPr>
          <w:rFonts w:ascii="Times New Roman" w:hAnsi="Times New Roman" w:cs="Times New Roman"/>
          <w:b/>
          <w:sz w:val="24"/>
          <w:szCs w:val="24"/>
        </w:rPr>
        <w:t xml:space="preserve">: </w:t>
      </w:r>
      <w:r w:rsidR="007A3E8A" w:rsidRPr="00B903FE">
        <w:rPr>
          <w:rFonts w:ascii="Times New Roman" w:hAnsi="Times New Roman" w:cs="Times New Roman"/>
          <w:b/>
          <w:sz w:val="24"/>
          <w:szCs w:val="24"/>
        </w:rPr>
        <w:t>Elinden Geleni Ardına Koyma</w:t>
      </w:r>
    </w:p>
    <w:p w:rsidR="00D41E1B" w:rsidRPr="00B903FE" w:rsidRDefault="009B55C4" w:rsidP="00B903FE">
      <w:pPr>
        <w:jc w:val="both"/>
        <w:rPr>
          <w:rFonts w:ascii="Times New Roman" w:hAnsi="Times New Roman" w:cs="Times New Roman"/>
          <w:sz w:val="24"/>
          <w:szCs w:val="24"/>
        </w:rPr>
      </w:pPr>
      <w:r w:rsidRPr="00B903FE">
        <w:rPr>
          <w:rFonts w:ascii="Times New Roman" w:hAnsi="Times New Roman" w:cs="Times New Roman"/>
          <w:sz w:val="24"/>
          <w:szCs w:val="24"/>
        </w:rPr>
        <w:t>İlk kez ABD finansal hizmet sektörlerinin, h</w:t>
      </w:r>
      <w:r w:rsidR="00D41E1B" w:rsidRPr="00B903FE">
        <w:rPr>
          <w:rFonts w:ascii="Times New Roman" w:hAnsi="Times New Roman" w:cs="Times New Roman"/>
          <w:sz w:val="24"/>
          <w:szCs w:val="24"/>
        </w:rPr>
        <w:t xml:space="preserve">izmet ticaretinin serbestleştirilmesi </w:t>
      </w:r>
      <w:r w:rsidR="00CF7CFF" w:rsidRPr="00B903FE">
        <w:rPr>
          <w:rFonts w:ascii="Times New Roman" w:hAnsi="Times New Roman" w:cs="Times New Roman"/>
          <w:sz w:val="24"/>
          <w:szCs w:val="24"/>
        </w:rPr>
        <w:t>hakkındaki bir bölümü içerecek</w:t>
      </w:r>
      <w:r w:rsidR="00D41E1B" w:rsidRPr="00B903FE">
        <w:rPr>
          <w:rFonts w:ascii="Times New Roman" w:hAnsi="Times New Roman" w:cs="Times New Roman"/>
          <w:sz w:val="24"/>
          <w:szCs w:val="24"/>
        </w:rPr>
        <w:t xml:space="preserve"> bir ticaret turu lehine sistemli olarak </w:t>
      </w:r>
      <w:r w:rsidRPr="00B903FE">
        <w:rPr>
          <w:rFonts w:ascii="Times New Roman" w:hAnsi="Times New Roman" w:cs="Times New Roman"/>
          <w:sz w:val="24"/>
          <w:szCs w:val="24"/>
        </w:rPr>
        <w:t>tartıştığı</w:t>
      </w:r>
      <w:r w:rsidR="00D41E1B" w:rsidRPr="00B903FE">
        <w:rPr>
          <w:rFonts w:ascii="Times New Roman" w:hAnsi="Times New Roman" w:cs="Times New Roman"/>
          <w:sz w:val="24"/>
          <w:szCs w:val="24"/>
        </w:rPr>
        <w:t xml:space="preserve"> düşünces</w:t>
      </w:r>
      <w:r w:rsidR="00BD5CE4" w:rsidRPr="00B903FE">
        <w:rPr>
          <w:rFonts w:ascii="Times New Roman" w:hAnsi="Times New Roman" w:cs="Times New Roman"/>
          <w:sz w:val="24"/>
          <w:szCs w:val="24"/>
        </w:rPr>
        <w:t>i yorumcular arasında yaygındır</w:t>
      </w:r>
      <w:r w:rsidR="00B903FE">
        <w:rPr>
          <w:rStyle w:val="DipnotBavurusu"/>
          <w:rFonts w:ascii="Times New Roman" w:hAnsi="Times New Roman" w:cs="Times New Roman"/>
          <w:sz w:val="24"/>
          <w:szCs w:val="24"/>
        </w:rPr>
        <w:footnoteReference w:id="14"/>
      </w:r>
      <w:r w:rsidR="00BD5CE4" w:rsidRPr="00B903FE">
        <w:rPr>
          <w:rFonts w:ascii="Times New Roman" w:hAnsi="Times New Roman" w:cs="Times New Roman"/>
          <w:sz w:val="24"/>
          <w:szCs w:val="24"/>
        </w:rPr>
        <w:t xml:space="preserve"> </w:t>
      </w:r>
      <w:r w:rsidRPr="00B903FE">
        <w:rPr>
          <w:rFonts w:ascii="Times New Roman" w:hAnsi="Times New Roman" w:cs="Times New Roman"/>
          <w:sz w:val="24"/>
          <w:szCs w:val="24"/>
        </w:rPr>
        <w:t>fakat</w:t>
      </w:r>
      <w:r w:rsidR="00BD5CE4" w:rsidRPr="00B903FE">
        <w:rPr>
          <w:rFonts w:ascii="Times New Roman" w:hAnsi="Times New Roman" w:cs="Times New Roman"/>
          <w:sz w:val="24"/>
          <w:szCs w:val="24"/>
        </w:rPr>
        <w:t xml:space="preserve"> bu düşünceye kulak asılmadı: ABD o sıralarda</w:t>
      </w:r>
      <w:r w:rsidR="00573B68" w:rsidRPr="00B903FE">
        <w:rPr>
          <w:rFonts w:ascii="Times New Roman" w:hAnsi="Times New Roman" w:cs="Times New Roman"/>
          <w:sz w:val="24"/>
          <w:szCs w:val="24"/>
        </w:rPr>
        <w:t xml:space="preserve"> (1970lerin sonları, 1980lerin başları) siyasi olarak sürdürülemez olan önemli </w:t>
      </w:r>
      <w:r w:rsidRPr="00B903FE">
        <w:rPr>
          <w:rFonts w:ascii="Times New Roman" w:hAnsi="Times New Roman" w:cs="Times New Roman"/>
          <w:sz w:val="24"/>
          <w:szCs w:val="24"/>
        </w:rPr>
        <w:t>bir ticaret açığı sorunu</w:t>
      </w:r>
      <w:r w:rsidR="00573B68" w:rsidRPr="00B903FE">
        <w:rPr>
          <w:rFonts w:ascii="Times New Roman" w:hAnsi="Times New Roman" w:cs="Times New Roman"/>
          <w:sz w:val="24"/>
          <w:szCs w:val="24"/>
        </w:rPr>
        <w:t xml:space="preserve"> yaşıyordu. Bu açıklar, hizmet ticaretindeki fazlalıkla kısmen dengelenen </w:t>
      </w:r>
      <w:r w:rsidRPr="00B903FE">
        <w:rPr>
          <w:rFonts w:ascii="Times New Roman" w:hAnsi="Times New Roman" w:cs="Times New Roman"/>
          <w:sz w:val="24"/>
          <w:szCs w:val="24"/>
        </w:rPr>
        <w:t>mal ticaret</w:t>
      </w:r>
      <w:r w:rsidR="00573B68" w:rsidRPr="00B903FE">
        <w:rPr>
          <w:rFonts w:ascii="Times New Roman" w:hAnsi="Times New Roman" w:cs="Times New Roman"/>
          <w:sz w:val="24"/>
          <w:szCs w:val="24"/>
        </w:rPr>
        <w:t>i</w:t>
      </w:r>
      <w:r w:rsidRPr="00B903FE">
        <w:rPr>
          <w:rFonts w:ascii="Times New Roman" w:hAnsi="Times New Roman" w:cs="Times New Roman"/>
          <w:sz w:val="24"/>
          <w:szCs w:val="24"/>
        </w:rPr>
        <w:t>ndeki</w:t>
      </w:r>
      <w:r w:rsidR="00573B68" w:rsidRPr="00B903FE">
        <w:rPr>
          <w:rFonts w:ascii="Times New Roman" w:hAnsi="Times New Roman" w:cs="Times New Roman"/>
          <w:sz w:val="24"/>
          <w:szCs w:val="24"/>
        </w:rPr>
        <w:t xml:space="preserve"> önemli açıklardan kayna</w:t>
      </w:r>
      <w:r w:rsidRPr="00B903FE">
        <w:rPr>
          <w:rFonts w:ascii="Times New Roman" w:hAnsi="Times New Roman" w:cs="Times New Roman"/>
          <w:sz w:val="24"/>
          <w:szCs w:val="24"/>
        </w:rPr>
        <w:t>k</w:t>
      </w:r>
      <w:r w:rsidR="00573B68" w:rsidRPr="00B903FE">
        <w:rPr>
          <w:rFonts w:ascii="Times New Roman" w:hAnsi="Times New Roman" w:cs="Times New Roman"/>
          <w:sz w:val="24"/>
          <w:szCs w:val="24"/>
        </w:rPr>
        <w:t>landı.</w:t>
      </w:r>
      <w:r w:rsidR="00177039">
        <w:rPr>
          <w:rStyle w:val="DipnotBavurusu"/>
          <w:rFonts w:ascii="Times New Roman" w:hAnsi="Times New Roman" w:cs="Times New Roman"/>
          <w:sz w:val="24"/>
          <w:szCs w:val="24"/>
        </w:rPr>
        <w:footnoteReference w:id="15"/>
      </w:r>
    </w:p>
    <w:p w:rsidR="00CD6179" w:rsidRPr="00B903FE" w:rsidRDefault="00CD6179" w:rsidP="00B903FE">
      <w:pPr>
        <w:tabs>
          <w:tab w:val="left" w:pos="2552"/>
        </w:tabs>
        <w:jc w:val="both"/>
        <w:rPr>
          <w:rFonts w:ascii="Times New Roman" w:hAnsi="Times New Roman" w:cs="Times New Roman"/>
          <w:sz w:val="24"/>
          <w:szCs w:val="24"/>
        </w:rPr>
      </w:pPr>
      <w:r w:rsidRPr="00B903FE">
        <w:rPr>
          <w:rFonts w:ascii="Times New Roman" w:hAnsi="Times New Roman" w:cs="Times New Roman"/>
          <w:sz w:val="24"/>
          <w:szCs w:val="24"/>
        </w:rPr>
        <w:t xml:space="preserve">Hizmet ticareti serbestleştirmeye yönelik bir anlaşma ABD hükümetinin değerli siyasi sermayesini satın alabilirdi; doğrusunu söylemek gerekirse bu bir taşla iki kuş vurmak gibi olacaktı. </w:t>
      </w:r>
      <w:proofErr w:type="spellStart"/>
      <w:proofErr w:type="gramStart"/>
      <w:r w:rsidRPr="00B903FE">
        <w:rPr>
          <w:rFonts w:ascii="Times New Roman" w:hAnsi="Times New Roman" w:cs="Times New Roman"/>
          <w:sz w:val="24"/>
          <w:szCs w:val="24"/>
        </w:rPr>
        <w:t>Freeman</w:t>
      </w:r>
      <w:proofErr w:type="spellEnd"/>
      <w:r w:rsidRPr="00B903FE">
        <w:rPr>
          <w:rFonts w:ascii="Times New Roman" w:hAnsi="Times New Roman" w:cs="Times New Roman"/>
          <w:sz w:val="24"/>
          <w:szCs w:val="24"/>
        </w:rPr>
        <w:t>, o zamanki USTR Robert Strauss tarafından Tokyo Turunda tamamlanan bu işin daha sonra gerçekleşecek faaliyetlerin temelini attığına inanmaktadır: üç Tokyo Turu anlaşmasındaki hizmetlerle ilgili hükümlerin kapsanması, ABD’nin daha ilk günden beri şu tek konu üzerinde açık olduğunun kanıtıdır: GATT hizmetlere ilişkin bir anlaşmaya ev sahipliği yapan bir forum olmalıdır.</w:t>
      </w:r>
      <w:proofErr w:type="gramEnd"/>
      <w:r w:rsidR="00177039">
        <w:rPr>
          <w:rStyle w:val="DipnotBavurusu"/>
          <w:rFonts w:ascii="Times New Roman" w:hAnsi="Times New Roman" w:cs="Times New Roman"/>
          <w:sz w:val="24"/>
          <w:szCs w:val="24"/>
        </w:rPr>
        <w:footnoteReference w:id="16"/>
      </w:r>
    </w:p>
    <w:p w:rsidR="001A02E4" w:rsidRPr="00B903FE" w:rsidRDefault="00CD6179" w:rsidP="00B903FE">
      <w:pPr>
        <w:tabs>
          <w:tab w:val="left" w:pos="2552"/>
        </w:tabs>
        <w:jc w:val="both"/>
        <w:rPr>
          <w:rFonts w:ascii="Times New Roman" w:hAnsi="Times New Roman" w:cs="Times New Roman"/>
          <w:sz w:val="24"/>
          <w:szCs w:val="24"/>
        </w:rPr>
      </w:pPr>
      <w:r w:rsidRPr="00B903FE">
        <w:rPr>
          <w:rFonts w:ascii="Times New Roman" w:hAnsi="Times New Roman" w:cs="Times New Roman"/>
          <w:sz w:val="24"/>
          <w:szCs w:val="24"/>
        </w:rPr>
        <w:t xml:space="preserve">Ulusal lobilerin başında, ABD ekonomisi için hizmet ticaretinin serbestleştirilmesinin önemi hakkında ABD hükümetini duyarlı hale getirme hususunda önemli bir rol oynayan, 1982’de kurulan Hizmet Endüstrileri Koalisyonu (CSI/ </w:t>
      </w:r>
      <w:proofErr w:type="spellStart"/>
      <w:r w:rsidRPr="00B903FE">
        <w:rPr>
          <w:rFonts w:ascii="Times New Roman" w:hAnsi="Times New Roman" w:cs="Times New Roman"/>
          <w:sz w:val="24"/>
          <w:szCs w:val="24"/>
        </w:rPr>
        <w:t>Coalition</w:t>
      </w:r>
      <w:proofErr w:type="spellEnd"/>
      <w:r w:rsidRPr="00B903FE">
        <w:rPr>
          <w:rFonts w:ascii="Times New Roman" w:hAnsi="Times New Roman" w:cs="Times New Roman"/>
          <w:sz w:val="24"/>
          <w:szCs w:val="24"/>
        </w:rPr>
        <w:t xml:space="preserve"> of Service </w:t>
      </w:r>
      <w:proofErr w:type="spellStart"/>
      <w:r w:rsidRPr="00B903FE">
        <w:rPr>
          <w:rFonts w:ascii="Times New Roman" w:hAnsi="Times New Roman" w:cs="Times New Roman"/>
          <w:sz w:val="24"/>
          <w:szCs w:val="24"/>
        </w:rPr>
        <w:t>Industries</w:t>
      </w:r>
      <w:proofErr w:type="spellEnd"/>
      <w:r w:rsidRPr="00B903FE">
        <w:rPr>
          <w:rFonts w:ascii="Times New Roman" w:hAnsi="Times New Roman" w:cs="Times New Roman"/>
          <w:sz w:val="24"/>
          <w:szCs w:val="24"/>
        </w:rPr>
        <w:t>) vardı.</w:t>
      </w:r>
      <w:r w:rsidR="00177039">
        <w:rPr>
          <w:rStyle w:val="DipnotBavurusu"/>
          <w:rFonts w:ascii="Times New Roman" w:hAnsi="Times New Roman" w:cs="Times New Roman"/>
          <w:sz w:val="24"/>
          <w:szCs w:val="24"/>
        </w:rPr>
        <w:footnoteReference w:id="17"/>
      </w:r>
      <w:r w:rsidRPr="00B903FE">
        <w:rPr>
          <w:rFonts w:ascii="Times New Roman" w:hAnsi="Times New Roman" w:cs="Times New Roman"/>
          <w:sz w:val="24"/>
          <w:szCs w:val="24"/>
        </w:rPr>
        <w:t xml:space="preserve"> CSI aslında bankacılık, sigortacılık ve yabancı ülkelerdeki (bankacılık ve sigortacılık şirketlerinin) kuruluş hakkı üzerine odaklandı – bu nedenle, en azından başlangıçta, doğrudan hizmet ticaretinden ziyade doğrudan dış yatırımı serbestleştirecek bir anlaşmanın müzakeresi üzerinde kafa yoruyordu.</w:t>
      </w:r>
      <w:r w:rsidR="00177039">
        <w:rPr>
          <w:rStyle w:val="DipnotBavurusu"/>
          <w:rFonts w:ascii="Times New Roman" w:hAnsi="Times New Roman" w:cs="Times New Roman"/>
          <w:sz w:val="24"/>
          <w:szCs w:val="24"/>
        </w:rPr>
        <w:footnoteReference w:id="18"/>
      </w:r>
      <w:r w:rsidRPr="00B903FE">
        <w:rPr>
          <w:rFonts w:ascii="Times New Roman" w:hAnsi="Times New Roman" w:cs="Times New Roman"/>
          <w:sz w:val="24"/>
          <w:szCs w:val="24"/>
        </w:rPr>
        <w:t xml:space="preserve"> CSI veri topladı, konferanslar düzenledi, kapsamlı konferanslarda bulundu ve bu hususta ABD hükümetiyle yoğun bir şekilde lobi faaliyeti yürüttü. </w:t>
      </w:r>
      <w:r w:rsidR="00C411E2" w:rsidRPr="00B903FE">
        <w:rPr>
          <w:rFonts w:ascii="Times New Roman" w:hAnsi="Times New Roman" w:cs="Times New Roman"/>
          <w:sz w:val="24"/>
          <w:szCs w:val="24"/>
        </w:rPr>
        <w:t xml:space="preserve">Hizmet </w:t>
      </w:r>
      <w:r w:rsidR="00C411E2" w:rsidRPr="00B903FE">
        <w:rPr>
          <w:rFonts w:ascii="Times New Roman" w:hAnsi="Times New Roman" w:cs="Times New Roman"/>
          <w:sz w:val="24"/>
          <w:szCs w:val="24"/>
        </w:rPr>
        <w:lastRenderedPageBreak/>
        <w:t>sektörünün önde gelen üyeleri</w:t>
      </w:r>
      <w:r w:rsidRPr="00B903FE">
        <w:rPr>
          <w:rFonts w:ascii="Times New Roman" w:hAnsi="Times New Roman" w:cs="Times New Roman"/>
          <w:sz w:val="24"/>
          <w:szCs w:val="24"/>
        </w:rPr>
        <w:t>,</w:t>
      </w:r>
      <w:r w:rsidR="008979B9" w:rsidRPr="00B903FE">
        <w:rPr>
          <w:rFonts w:ascii="Times New Roman" w:hAnsi="Times New Roman" w:cs="Times New Roman"/>
          <w:sz w:val="24"/>
          <w:szCs w:val="24"/>
        </w:rPr>
        <w:t xml:space="preserve"> </w:t>
      </w:r>
      <w:r w:rsidR="00C411E2" w:rsidRPr="00B903FE">
        <w:rPr>
          <w:rFonts w:ascii="Times New Roman" w:hAnsi="Times New Roman" w:cs="Times New Roman"/>
          <w:sz w:val="24"/>
          <w:szCs w:val="24"/>
        </w:rPr>
        <w:t>ABD Senatosu Mali Heyeti</w:t>
      </w:r>
      <w:r w:rsidRPr="00B903FE">
        <w:rPr>
          <w:rFonts w:ascii="Times New Roman" w:hAnsi="Times New Roman" w:cs="Times New Roman"/>
          <w:sz w:val="24"/>
          <w:szCs w:val="24"/>
        </w:rPr>
        <w:t>’ne</w:t>
      </w:r>
      <w:r w:rsidR="00C411E2" w:rsidRPr="00B903FE">
        <w:rPr>
          <w:rFonts w:ascii="Times New Roman" w:hAnsi="Times New Roman" w:cs="Times New Roman"/>
          <w:sz w:val="24"/>
          <w:szCs w:val="24"/>
        </w:rPr>
        <w:t xml:space="preserve"> (SCF</w:t>
      </w:r>
      <w:r w:rsidRPr="00B903FE">
        <w:rPr>
          <w:rFonts w:ascii="Times New Roman" w:hAnsi="Times New Roman" w:cs="Times New Roman"/>
          <w:sz w:val="24"/>
          <w:szCs w:val="24"/>
        </w:rPr>
        <w:t xml:space="preserve">/US </w:t>
      </w:r>
      <w:proofErr w:type="spellStart"/>
      <w:r w:rsidRPr="00B903FE">
        <w:rPr>
          <w:rFonts w:ascii="Times New Roman" w:hAnsi="Times New Roman" w:cs="Times New Roman"/>
          <w:sz w:val="24"/>
          <w:szCs w:val="24"/>
        </w:rPr>
        <w:t>Senate</w:t>
      </w:r>
      <w:proofErr w:type="spellEnd"/>
      <w:r w:rsidRPr="00B903FE">
        <w:rPr>
          <w:rFonts w:ascii="Times New Roman" w:hAnsi="Times New Roman" w:cs="Times New Roman"/>
          <w:sz w:val="24"/>
          <w:szCs w:val="24"/>
        </w:rPr>
        <w:t xml:space="preserve"> Finance </w:t>
      </w:r>
      <w:proofErr w:type="spellStart"/>
      <w:r w:rsidRPr="00B903FE">
        <w:rPr>
          <w:rFonts w:ascii="Times New Roman" w:hAnsi="Times New Roman" w:cs="Times New Roman"/>
          <w:sz w:val="24"/>
          <w:szCs w:val="24"/>
        </w:rPr>
        <w:t>Committee</w:t>
      </w:r>
      <w:proofErr w:type="spellEnd"/>
      <w:r w:rsidRPr="00B903FE">
        <w:rPr>
          <w:rFonts w:ascii="Times New Roman" w:hAnsi="Times New Roman" w:cs="Times New Roman"/>
          <w:sz w:val="24"/>
          <w:szCs w:val="24"/>
        </w:rPr>
        <w:t>)</w:t>
      </w:r>
      <w:r w:rsidR="00C411E2" w:rsidRPr="00B903FE">
        <w:rPr>
          <w:rFonts w:ascii="Times New Roman" w:hAnsi="Times New Roman" w:cs="Times New Roman"/>
          <w:sz w:val="24"/>
          <w:szCs w:val="24"/>
        </w:rPr>
        <w:t xml:space="preserve"> </w:t>
      </w:r>
      <w:r w:rsidR="008979B9" w:rsidRPr="00B903FE">
        <w:rPr>
          <w:rFonts w:ascii="Times New Roman" w:hAnsi="Times New Roman" w:cs="Times New Roman"/>
          <w:sz w:val="24"/>
          <w:szCs w:val="24"/>
        </w:rPr>
        <w:t>küresel bir anlaşmanın önemine dair gerekçeler sundu</w:t>
      </w:r>
      <w:r w:rsidR="00C411E2" w:rsidRPr="00B903FE">
        <w:rPr>
          <w:rFonts w:ascii="Times New Roman" w:hAnsi="Times New Roman" w:cs="Times New Roman"/>
          <w:sz w:val="24"/>
          <w:szCs w:val="24"/>
        </w:rPr>
        <w:t>.</w:t>
      </w:r>
      <w:r w:rsidR="00177039">
        <w:rPr>
          <w:rStyle w:val="DipnotBavurusu"/>
          <w:rFonts w:ascii="Times New Roman" w:hAnsi="Times New Roman" w:cs="Times New Roman"/>
          <w:sz w:val="24"/>
          <w:szCs w:val="24"/>
        </w:rPr>
        <w:footnoteReference w:id="19"/>
      </w:r>
      <w:r w:rsidR="00C411E2" w:rsidRPr="00B903FE">
        <w:rPr>
          <w:rFonts w:ascii="Times New Roman" w:hAnsi="Times New Roman" w:cs="Times New Roman"/>
          <w:sz w:val="24"/>
          <w:szCs w:val="24"/>
        </w:rPr>
        <w:t xml:space="preserve"> </w:t>
      </w:r>
      <w:proofErr w:type="spellStart"/>
      <w:r w:rsidR="00C411E2" w:rsidRPr="00B903FE">
        <w:rPr>
          <w:rFonts w:ascii="Times New Roman" w:hAnsi="Times New Roman" w:cs="Times New Roman"/>
          <w:sz w:val="24"/>
          <w:szCs w:val="24"/>
        </w:rPr>
        <w:t>Citibank’tan</w:t>
      </w:r>
      <w:proofErr w:type="spellEnd"/>
      <w:r w:rsidR="00C411E2" w:rsidRPr="00B903FE">
        <w:rPr>
          <w:rFonts w:ascii="Times New Roman" w:hAnsi="Times New Roman" w:cs="Times New Roman"/>
          <w:sz w:val="24"/>
          <w:szCs w:val="24"/>
        </w:rPr>
        <w:t xml:space="preserve"> John </w:t>
      </w:r>
      <w:proofErr w:type="spellStart"/>
      <w:r w:rsidR="00C411E2" w:rsidRPr="00B903FE">
        <w:rPr>
          <w:rFonts w:ascii="Times New Roman" w:hAnsi="Times New Roman" w:cs="Times New Roman"/>
          <w:sz w:val="24"/>
          <w:szCs w:val="24"/>
        </w:rPr>
        <w:t>Reed</w:t>
      </w:r>
      <w:proofErr w:type="spellEnd"/>
      <w:r w:rsidR="008979B9" w:rsidRPr="00B903FE">
        <w:rPr>
          <w:rFonts w:ascii="Times New Roman" w:hAnsi="Times New Roman" w:cs="Times New Roman"/>
          <w:sz w:val="24"/>
          <w:szCs w:val="24"/>
        </w:rPr>
        <w:t>,</w:t>
      </w:r>
      <w:r w:rsidR="00C411E2" w:rsidRPr="00B903FE">
        <w:rPr>
          <w:rFonts w:ascii="Times New Roman" w:hAnsi="Times New Roman" w:cs="Times New Roman"/>
          <w:sz w:val="24"/>
          <w:szCs w:val="24"/>
        </w:rPr>
        <w:t xml:space="preserve"> Amerika Birleşik Devletleri Ticaret Temsilcisi (USTR) </w:t>
      </w:r>
      <w:r w:rsidR="008979B9" w:rsidRPr="00B903FE">
        <w:rPr>
          <w:rFonts w:ascii="Times New Roman" w:hAnsi="Times New Roman" w:cs="Times New Roman"/>
          <w:sz w:val="24"/>
          <w:szCs w:val="24"/>
        </w:rPr>
        <w:t xml:space="preserve">tarafından düzenlenen danışma gruplarından biri olan Hizmetler Politikası </w:t>
      </w:r>
      <w:r w:rsidR="003A16B1" w:rsidRPr="00B903FE">
        <w:rPr>
          <w:rFonts w:ascii="Times New Roman" w:hAnsi="Times New Roman" w:cs="Times New Roman"/>
          <w:sz w:val="24"/>
          <w:szCs w:val="24"/>
        </w:rPr>
        <w:t>Danışma Komitesi</w:t>
      </w:r>
      <w:r w:rsidR="008979B9" w:rsidRPr="00B903FE">
        <w:rPr>
          <w:rFonts w:ascii="Times New Roman" w:hAnsi="Times New Roman" w:cs="Times New Roman"/>
          <w:sz w:val="24"/>
          <w:szCs w:val="24"/>
        </w:rPr>
        <w:t>nin</w:t>
      </w:r>
      <w:r w:rsidR="003A16B1" w:rsidRPr="00B903FE">
        <w:rPr>
          <w:rFonts w:ascii="Times New Roman" w:hAnsi="Times New Roman" w:cs="Times New Roman"/>
          <w:sz w:val="24"/>
          <w:szCs w:val="24"/>
        </w:rPr>
        <w:t xml:space="preserve"> (</w:t>
      </w:r>
      <w:proofErr w:type="spellStart"/>
      <w:r w:rsidR="003A16B1" w:rsidRPr="00B903FE">
        <w:rPr>
          <w:rFonts w:ascii="Times New Roman" w:hAnsi="Times New Roman" w:cs="Times New Roman"/>
          <w:sz w:val="24"/>
          <w:szCs w:val="24"/>
        </w:rPr>
        <w:t>the</w:t>
      </w:r>
      <w:proofErr w:type="spellEnd"/>
      <w:r w:rsidR="003A16B1" w:rsidRPr="00B903FE">
        <w:rPr>
          <w:rFonts w:ascii="Times New Roman" w:hAnsi="Times New Roman" w:cs="Times New Roman"/>
          <w:sz w:val="24"/>
          <w:szCs w:val="24"/>
        </w:rPr>
        <w:t xml:space="preserve"> Services </w:t>
      </w:r>
      <w:proofErr w:type="spellStart"/>
      <w:r w:rsidR="003A16B1" w:rsidRPr="00B903FE">
        <w:rPr>
          <w:rFonts w:ascii="Times New Roman" w:hAnsi="Times New Roman" w:cs="Times New Roman"/>
          <w:sz w:val="24"/>
          <w:szCs w:val="24"/>
        </w:rPr>
        <w:t>Policy</w:t>
      </w:r>
      <w:proofErr w:type="spellEnd"/>
      <w:r w:rsidR="003A16B1" w:rsidRPr="00B903FE">
        <w:rPr>
          <w:rFonts w:ascii="Times New Roman" w:hAnsi="Times New Roman" w:cs="Times New Roman"/>
          <w:sz w:val="24"/>
          <w:szCs w:val="24"/>
        </w:rPr>
        <w:t xml:space="preserve"> </w:t>
      </w:r>
      <w:proofErr w:type="spellStart"/>
      <w:r w:rsidR="003A16B1" w:rsidRPr="00B903FE">
        <w:rPr>
          <w:rFonts w:ascii="Times New Roman" w:hAnsi="Times New Roman" w:cs="Times New Roman"/>
          <w:sz w:val="24"/>
          <w:szCs w:val="24"/>
        </w:rPr>
        <w:t>Advisory</w:t>
      </w:r>
      <w:proofErr w:type="spellEnd"/>
      <w:r w:rsidR="003A16B1" w:rsidRPr="00B903FE">
        <w:rPr>
          <w:rFonts w:ascii="Times New Roman" w:hAnsi="Times New Roman" w:cs="Times New Roman"/>
          <w:sz w:val="24"/>
          <w:szCs w:val="24"/>
        </w:rPr>
        <w:t xml:space="preserve"> </w:t>
      </w:r>
      <w:proofErr w:type="spellStart"/>
      <w:r w:rsidR="003A16B1" w:rsidRPr="00B903FE">
        <w:rPr>
          <w:rFonts w:ascii="Times New Roman" w:hAnsi="Times New Roman" w:cs="Times New Roman"/>
          <w:sz w:val="24"/>
          <w:szCs w:val="24"/>
        </w:rPr>
        <w:t>Committee</w:t>
      </w:r>
      <w:proofErr w:type="spellEnd"/>
      <w:r w:rsidR="003A16B1" w:rsidRPr="00B903FE">
        <w:rPr>
          <w:rFonts w:ascii="Times New Roman" w:hAnsi="Times New Roman" w:cs="Times New Roman"/>
          <w:sz w:val="24"/>
          <w:szCs w:val="24"/>
        </w:rPr>
        <w:t>/SPAC) başkanlığını yaparken</w:t>
      </w:r>
      <w:r w:rsidR="008979B9" w:rsidRPr="00B903FE">
        <w:rPr>
          <w:rFonts w:ascii="Times New Roman" w:hAnsi="Times New Roman" w:cs="Times New Roman"/>
          <w:sz w:val="24"/>
          <w:szCs w:val="24"/>
        </w:rPr>
        <w:t>,</w:t>
      </w:r>
      <w:r w:rsidR="003A16B1" w:rsidRPr="00B903FE">
        <w:rPr>
          <w:rFonts w:ascii="Times New Roman" w:hAnsi="Times New Roman" w:cs="Times New Roman"/>
          <w:sz w:val="24"/>
          <w:szCs w:val="24"/>
        </w:rPr>
        <w:t xml:space="preserve"> James </w:t>
      </w:r>
      <w:proofErr w:type="spellStart"/>
      <w:r w:rsidR="003A16B1" w:rsidRPr="00B903FE">
        <w:rPr>
          <w:rFonts w:ascii="Times New Roman" w:hAnsi="Times New Roman" w:cs="Times New Roman"/>
          <w:sz w:val="24"/>
          <w:szCs w:val="24"/>
        </w:rPr>
        <w:t>Robinson</w:t>
      </w:r>
      <w:proofErr w:type="spellEnd"/>
      <w:r w:rsidR="003A16B1" w:rsidRPr="00B903FE">
        <w:rPr>
          <w:rFonts w:ascii="Times New Roman" w:hAnsi="Times New Roman" w:cs="Times New Roman"/>
          <w:sz w:val="24"/>
          <w:szCs w:val="24"/>
        </w:rPr>
        <w:t xml:space="preserve">, </w:t>
      </w:r>
      <w:proofErr w:type="spellStart"/>
      <w:r w:rsidR="003A16B1" w:rsidRPr="00B903FE">
        <w:rPr>
          <w:rFonts w:ascii="Times New Roman" w:hAnsi="Times New Roman" w:cs="Times New Roman"/>
          <w:sz w:val="24"/>
          <w:szCs w:val="24"/>
        </w:rPr>
        <w:t>American</w:t>
      </w:r>
      <w:proofErr w:type="spellEnd"/>
      <w:r w:rsidR="003A16B1" w:rsidRPr="00B903FE">
        <w:rPr>
          <w:rFonts w:ascii="Times New Roman" w:hAnsi="Times New Roman" w:cs="Times New Roman"/>
          <w:sz w:val="24"/>
          <w:szCs w:val="24"/>
        </w:rPr>
        <w:t xml:space="preserve"> Express başkanı, Ticaret Müzakereleri Danışma Komitesine başkanlık yapıyordu. Mali hizmetler sektörü temsilcileri, </w:t>
      </w:r>
      <w:r w:rsidR="008979B9" w:rsidRPr="00B903FE">
        <w:rPr>
          <w:rFonts w:ascii="Times New Roman" w:hAnsi="Times New Roman" w:cs="Times New Roman"/>
          <w:sz w:val="24"/>
          <w:szCs w:val="24"/>
        </w:rPr>
        <w:t>o günlerde, ticaret konusunu konuşmaya</w:t>
      </w:r>
      <w:r w:rsidR="003A16B1" w:rsidRPr="00B903FE">
        <w:rPr>
          <w:rFonts w:ascii="Times New Roman" w:hAnsi="Times New Roman" w:cs="Times New Roman"/>
          <w:sz w:val="24"/>
          <w:szCs w:val="24"/>
        </w:rPr>
        <w:t xml:space="preserve"> her yerde ve her zaman hazırlardı.</w:t>
      </w:r>
      <w:r w:rsidR="00177039">
        <w:rPr>
          <w:rStyle w:val="DipnotBavurusu"/>
          <w:rFonts w:ascii="Times New Roman" w:hAnsi="Times New Roman" w:cs="Times New Roman"/>
          <w:sz w:val="24"/>
          <w:szCs w:val="24"/>
        </w:rPr>
        <w:footnoteReference w:id="20"/>
      </w:r>
      <w:r w:rsidR="003A16B1" w:rsidRPr="00B903FE">
        <w:rPr>
          <w:rFonts w:ascii="Times New Roman" w:hAnsi="Times New Roman" w:cs="Times New Roman"/>
          <w:sz w:val="24"/>
          <w:szCs w:val="24"/>
        </w:rPr>
        <w:t xml:space="preserve"> Uluslararası Sigorta</w:t>
      </w:r>
      <w:r w:rsidR="00F04EA7" w:rsidRPr="00B903FE">
        <w:rPr>
          <w:rFonts w:ascii="Times New Roman" w:hAnsi="Times New Roman" w:cs="Times New Roman"/>
          <w:sz w:val="24"/>
          <w:szCs w:val="24"/>
        </w:rPr>
        <w:t>cılık</w:t>
      </w:r>
      <w:r w:rsidR="003A16B1" w:rsidRPr="00B903FE">
        <w:rPr>
          <w:rFonts w:ascii="Times New Roman" w:hAnsi="Times New Roman" w:cs="Times New Roman"/>
          <w:sz w:val="24"/>
          <w:szCs w:val="24"/>
        </w:rPr>
        <w:t xml:space="preserve"> Konseyi</w:t>
      </w:r>
      <w:r w:rsidR="002A4474" w:rsidRPr="00B903FE">
        <w:rPr>
          <w:rFonts w:ascii="Times New Roman" w:hAnsi="Times New Roman" w:cs="Times New Roman"/>
          <w:sz w:val="24"/>
          <w:szCs w:val="24"/>
        </w:rPr>
        <w:t xml:space="preserve"> o zamanki başkanı </w:t>
      </w:r>
      <w:proofErr w:type="spellStart"/>
      <w:r w:rsidR="002A4474" w:rsidRPr="00B903FE">
        <w:rPr>
          <w:rFonts w:ascii="Times New Roman" w:hAnsi="Times New Roman" w:cs="Times New Roman"/>
          <w:sz w:val="24"/>
          <w:szCs w:val="24"/>
        </w:rPr>
        <w:t>Cloney</w:t>
      </w:r>
      <w:proofErr w:type="spellEnd"/>
      <w:r w:rsidR="002A4474" w:rsidRPr="00B903FE">
        <w:rPr>
          <w:rFonts w:ascii="Times New Roman" w:hAnsi="Times New Roman" w:cs="Times New Roman"/>
          <w:sz w:val="24"/>
          <w:szCs w:val="24"/>
        </w:rPr>
        <w:t xml:space="preserve">, </w:t>
      </w:r>
      <w:proofErr w:type="spellStart"/>
      <w:r w:rsidR="002A4474" w:rsidRPr="00B903FE">
        <w:rPr>
          <w:rFonts w:ascii="Times New Roman" w:hAnsi="Times New Roman" w:cs="Times New Roman"/>
          <w:sz w:val="24"/>
          <w:szCs w:val="24"/>
        </w:rPr>
        <w:t>American</w:t>
      </w:r>
      <w:proofErr w:type="spellEnd"/>
      <w:r w:rsidR="002A4474" w:rsidRPr="00B903FE">
        <w:rPr>
          <w:rFonts w:ascii="Times New Roman" w:hAnsi="Times New Roman" w:cs="Times New Roman"/>
          <w:sz w:val="24"/>
          <w:szCs w:val="24"/>
        </w:rPr>
        <w:t xml:space="preserve"> International </w:t>
      </w:r>
      <w:proofErr w:type="spellStart"/>
      <w:r w:rsidR="002A4474" w:rsidRPr="00B903FE">
        <w:rPr>
          <w:rFonts w:ascii="Times New Roman" w:hAnsi="Times New Roman" w:cs="Times New Roman"/>
          <w:sz w:val="24"/>
          <w:szCs w:val="24"/>
        </w:rPr>
        <w:t>Group</w:t>
      </w:r>
      <w:proofErr w:type="spellEnd"/>
      <w:r w:rsidR="002A4474" w:rsidRPr="00B903FE">
        <w:rPr>
          <w:rFonts w:ascii="Times New Roman" w:hAnsi="Times New Roman" w:cs="Times New Roman"/>
          <w:sz w:val="24"/>
          <w:szCs w:val="24"/>
        </w:rPr>
        <w:t xml:space="preserve"> (A</w:t>
      </w:r>
      <w:r w:rsidR="00F04EA7" w:rsidRPr="00B903FE">
        <w:rPr>
          <w:rFonts w:ascii="Times New Roman" w:hAnsi="Times New Roman" w:cs="Times New Roman"/>
          <w:sz w:val="24"/>
          <w:szCs w:val="24"/>
        </w:rPr>
        <w:t>IG) eski halkla ilişkiler müdürleri</w:t>
      </w:r>
      <w:r w:rsidR="002A4474" w:rsidRPr="00B903FE">
        <w:rPr>
          <w:rFonts w:ascii="Times New Roman" w:hAnsi="Times New Roman" w:cs="Times New Roman"/>
          <w:sz w:val="24"/>
          <w:szCs w:val="24"/>
        </w:rPr>
        <w:t xml:space="preserve"> </w:t>
      </w:r>
      <w:proofErr w:type="spellStart"/>
      <w:r w:rsidR="002A4474" w:rsidRPr="00B903FE">
        <w:rPr>
          <w:rFonts w:ascii="Times New Roman" w:hAnsi="Times New Roman" w:cs="Times New Roman"/>
          <w:sz w:val="24"/>
          <w:szCs w:val="24"/>
        </w:rPr>
        <w:t>Cohen</w:t>
      </w:r>
      <w:proofErr w:type="spellEnd"/>
      <w:r w:rsidR="002A4474" w:rsidRPr="00B903FE">
        <w:rPr>
          <w:rFonts w:ascii="Times New Roman" w:hAnsi="Times New Roman" w:cs="Times New Roman"/>
          <w:sz w:val="24"/>
          <w:szCs w:val="24"/>
        </w:rPr>
        <w:t xml:space="preserve"> ve </w:t>
      </w:r>
      <w:proofErr w:type="spellStart"/>
      <w:r w:rsidR="002A4474" w:rsidRPr="00B903FE">
        <w:rPr>
          <w:rFonts w:ascii="Times New Roman" w:hAnsi="Times New Roman" w:cs="Times New Roman"/>
          <w:sz w:val="24"/>
          <w:szCs w:val="24"/>
        </w:rPr>
        <w:t>Morante</w:t>
      </w:r>
      <w:proofErr w:type="spellEnd"/>
      <w:r w:rsidR="00177039">
        <w:rPr>
          <w:rStyle w:val="DipnotBavurusu"/>
          <w:rFonts w:ascii="Times New Roman" w:hAnsi="Times New Roman" w:cs="Times New Roman"/>
          <w:sz w:val="24"/>
          <w:szCs w:val="24"/>
        </w:rPr>
        <w:footnoteReference w:id="21"/>
      </w:r>
      <w:r w:rsidR="002A4474" w:rsidRPr="00B903FE">
        <w:rPr>
          <w:rFonts w:ascii="Times New Roman" w:hAnsi="Times New Roman" w:cs="Times New Roman"/>
          <w:sz w:val="24"/>
          <w:szCs w:val="24"/>
        </w:rPr>
        <w:t xml:space="preserve"> gibi </w:t>
      </w:r>
      <w:r w:rsidR="00F04EA7" w:rsidRPr="00B903FE">
        <w:rPr>
          <w:rFonts w:ascii="Times New Roman" w:hAnsi="Times New Roman" w:cs="Times New Roman"/>
          <w:sz w:val="24"/>
          <w:szCs w:val="24"/>
        </w:rPr>
        <w:t>bu hususta gerekçeler sundu.</w:t>
      </w:r>
    </w:p>
    <w:p w:rsidR="002A4474" w:rsidRPr="00B903FE" w:rsidRDefault="002A4474" w:rsidP="00B903FE">
      <w:pPr>
        <w:jc w:val="both"/>
        <w:rPr>
          <w:rFonts w:ascii="Times New Roman" w:hAnsi="Times New Roman" w:cs="Times New Roman"/>
          <w:sz w:val="24"/>
          <w:szCs w:val="24"/>
        </w:rPr>
      </w:pPr>
      <w:proofErr w:type="spellStart"/>
      <w:r w:rsidRPr="00B903FE">
        <w:rPr>
          <w:rFonts w:ascii="Times New Roman" w:hAnsi="Times New Roman" w:cs="Times New Roman"/>
          <w:sz w:val="24"/>
          <w:szCs w:val="24"/>
        </w:rPr>
        <w:t>American</w:t>
      </w:r>
      <w:proofErr w:type="spellEnd"/>
      <w:r w:rsidRPr="00B903FE">
        <w:rPr>
          <w:rFonts w:ascii="Times New Roman" w:hAnsi="Times New Roman" w:cs="Times New Roman"/>
          <w:sz w:val="24"/>
          <w:szCs w:val="24"/>
        </w:rPr>
        <w:t xml:space="preserve"> Express’in</w:t>
      </w:r>
      <w:r w:rsidR="00F04EA7"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 ticaretine </w:t>
      </w:r>
      <w:r w:rsidR="00F04EA7" w:rsidRPr="00B903FE">
        <w:rPr>
          <w:rFonts w:ascii="Times New Roman" w:hAnsi="Times New Roman" w:cs="Times New Roman"/>
          <w:sz w:val="24"/>
          <w:szCs w:val="24"/>
        </w:rPr>
        <w:t>ilişkin çok taraflı müzakerelerin</w:t>
      </w:r>
      <w:r w:rsidRPr="00B903FE">
        <w:rPr>
          <w:rFonts w:ascii="Times New Roman" w:hAnsi="Times New Roman" w:cs="Times New Roman"/>
          <w:sz w:val="24"/>
          <w:szCs w:val="24"/>
        </w:rPr>
        <w:t xml:space="preserve"> </w:t>
      </w:r>
      <w:r w:rsidR="00F65C50" w:rsidRPr="00B903FE">
        <w:rPr>
          <w:rFonts w:ascii="Times New Roman" w:hAnsi="Times New Roman" w:cs="Times New Roman"/>
          <w:sz w:val="24"/>
          <w:szCs w:val="24"/>
        </w:rPr>
        <w:t>başarılı bir şekilde başla</w:t>
      </w:r>
      <w:r w:rsidR="00F04EA7" w:rsidRPr="00B903FE">
        <w:rPr>
          <w:rFonts w:ascii="Times New Roman" w:hAnsi="Times New Roman" w:cs="Times New Roman"/>
          <w:sz w:val="24"/>
          <w:szCs w:val="24"/>
        </w:rPr>
        <w:t>tılmasındaki rolü çok önemliydi</w:t>
      </w:r>
      <w:r w:rsidR="00F65C50" w:rsidRPr="00B903FE">
        <w:rPr>
          <w:rFonts w:ascii="Times New Roman" w:hAnsi="Times New Roman" w:cs="Times New Roman"/>
          <w:sz w:val="24"/>
          <w:szCs w:val="24"/>
        </w:rPr>
        <w:t xml:space="preserve">. </w:t>
      </w:r>
      <w:proofErr w:type="spellStart"/>
      <w:r w:rsidR="00F65C50" w:rsidRPr="00B903FE">
        <w:rPr>
          <w:rFonts w:ascii="Times New Roman" w:hAnsi="Times New Roman" w:cs="Times New Roman"/>
          <w:sz w:val="24"/>
          <w:szCs w:val="24"/>
        </w:rPr>
        <w:t>Yoffie’</w:t>
      </w:r>
      <w:r w:rsidR="00F04EA7" w:rsidRPr="00B903FE">
        <w:rPr>
          <w:rFonts w:ascii="Times New Roman" w:hAnsi="Times New Roman" w:cs="Times New Roman"/>
          <w:sz w:val="24"/>
          <w:szCs w:val="24"/>
        </w:rPr>
        <w:t>ye</w:t>
      </w:r>
      <w:proofErr w:type="spellEnd"/>
      <w:r w:rsidR="00F04EA7" w:rsidRPr="00B903FE">
        <w:rPr>
          <w:rFonts w:ascii="Times New Roman" w:hAnsi="Times New Roman" w:cs="Times New Roman"/>
          <w:sz w:val="24"/>
          <w:szCs w:val="24"/>
        </w:rPr>
        <w:t xml:space="preserve"> göre</w:t>
      </w:r>
      <w:r w:rsidR="00177039">
        <w:rPr>
          <w:rStyle w:val="DipnotBavurusu"/>
          <w:rFonts w:ascii="Times New Roman" w:hAnsi="Times New Roman" w:cs="Times New Roman"/>
          <w:sz w:val="24"/>
          <w:szCs w:val="24"/>
        </w:rPr>
        <w:footnoteReference w:id="22"/>
      </w:r>
      <w:r w:rsidR="00F65C50" w:rsidRPr="00B903FE">
        <w:rPr>
          <w:rFonts w:ascii="Times New Roman" w:hAnsi="Times New Roman" w:cs="Times New Roman"/>
          <w:sz w:val="24"/>
          <w:szCs w:val="24"/>
        </w:rPr>
        <w:t xml:space="preserve"> bu </w:t>
      </w:r>
      <w:r w:rsidR="00F04EA7" w:rsidRPr="00B903FE">
        <w:rPr>
          <w:rFonts w:ascii="Times New Roman" w:hAnsi="Times New Roman" w:cs="Times New Roman"/>
          <w:sz w:val="24"/>
          <w:szCs w:val="24"/>
        </w:rPr>
        <w:t>şirket</w:t>
      </w:r>
      <w:r w:rsidR="00F65C50" w:rsidRPr="00B903FE">
        <w:rPr>
          <w:rFonts w:ascii="Times New Roman" w:hAnsi="Times New Roman" w:cs="Times New Roman"/>
          <w:sz w:val="24"/>
          <w:szCs w:val="24"/>
        </w:rPr>
        <w:t xml:space="preserve">, </w:t>
      </w:r>
      <w:r w:rsidR="00F04EA7" w:rsidRPr="00B903FE">
        <w:rPr>
          <w:rFonts w:ascii="Times New Roman" w:hAnsi="Times New Roman" w:cs="Times New Roman"/>
          <w:sz w:val="24"/>
          <w:szCs w:val="24"/>
        </w:rPr>
        <w:t>adını</w:t>
      </w:r>
      <w:r w:rsidR="00F65C50" w:rsidRPr="00B903FE">
        <w:rPr>
          <w:rFonts w:ascii="Times New Roman" w:hAnsi="Times New Roman" w:cs="Times New Roman"/>
          <w:sz w:val="24"/>
          <w:szCs w:val="24"/>
        </w:rPr>
        <w:t xml:space="preserve"> ünlü lise futbol koçundan alan Vince </w:t>
      </w:r>
      <w:proofErr w:type="spellStart"/>
      <w:r w:rsidR="00F65C50" w:rsidRPr="00B903FE">
        <w:rPr>
          <w:rFonts w:ascii="Times New Roman" w:hAnsi="Times New Roman" w:cs="Times New Roman"/>
          <w:sz w:val="24"/>
          <w:szCs w:val="24"/>
        </w:rPr>
        <w:t>Lombardi</w:t>
      </w:r>
      <w:proofErr w:type="spellEnd"/>
      <w:r w:rsidR="00F65C50" w:rsidRPr="00B903FE">
        <w:rPr>
          <w:rFonts w:ascii="Times New Roman" w:hAnsi="Times New Roman" w:cs="Times New Roman"/>
          <w:sz w:val="24"/>
          <w:szCs w:val="24"/>
        </w:rPr>
        <w:t xml:space="preserve"> stratejisi</w:t>
      </w:r>
      <w:r w:rsidR="00F04EA7" w:rsidRPr="00B903FE">
        <w:rPr>
          <w:rFonts w:ascii="Times New Roman" w:hAnsi="Times New Roman" w:cs="Times New Roman"/>
          <w:sz w:val="24"/>
          <w:szCs w:val="24"/>
        </w:rPr>
        <w:t>ni</w:t>
      </w:r>
      <w:r w:rsidR="00F65C50" w:rsidRPr="00B903FE">
        <w:rPr>
          <w:rFonts w:ascii="Times New Roman" w:hAnsi="Times New Roman" w:cs="Times New Roman"/>
          <w:sz w:val="24"/>
          <w:szCs w:val="24"/>
        </w:rPr>
        <w:t xml:space="preserve"> benimsedi ve </w:t>
      </w:r>
      <w:proofErr w:type="spellStart"/>
      <w:r w:rsidR="00F65C50" w:rsidRPr="00B903FE">
        <w:rPr>
          <w:rFonts w:ascii="Times New Roman" w:hAnsi="Times New Roman" w:cs="Times New Roman"/>
          <w:sz w:val="24"/>
          <w:szCs w:val="24"/>
        </w:rPr>
        <w:t>American</w:t>
      </w:r>
      <w:proofErr w:type="spellEnd"/>
      <w:r w:rsidR="00F65C50" w:rsidRPr="00B903FE">
        <w:rPr>
          <w:rFonts w:ascii="Times New Roman" w:hAnsi="Times New Roman" w:cs="Times New Roman"/>
          <w:sz w:val="24"/>
          <w:szCs w:val="24"/>
        </w:rPr>
        <w:t xml:space="preserve"> Express </w:t>
      </w:r>
      <w:r w:rsidR="00F1042E" w:rsidRPr="00B903FE">
        <w:rPr>
          <w:rFonts w:ascii="Times New Roman" w:hAnsi="Times New Roman" w:cs="Times New Roman"/>
          <w:sz w:val="24"/>
          <w:szCs w:val="24"/>
        </w:rPr>
        <w:t xml:space="preserve">Uluslararası </w:t>
      </w:r>
      <w:r w:rsidR="00F65C50" w:rsidRPr="00B903FE">
        <w:rPr>
          <w:rFonts w:ascii="Times New Roman" w:hAnsi="Times New Roman" w:cs="Times New Roman"/>
          <w:sz w:val="24"/>
          <w:szCs w:val="24"/>
        </w:rPr>
        <w:t xml:space="preserve">Kurumsal İlişkiler Eski Başkanı </w:t>
      </w:r>
      <w:proofErr w:type="spellStart"/>
      <w:r w:rsidR="00F65C50" w:rsidRPr="00B903FE">
        <w:rPr>
          <w:rFonts w:ascii="Times New Roman" w:hAnsi="Times New Roman" w:cs="Times New Roman"/>
          <w:sz w:val="24"/>
          <w:szCs w:val="24"/>
        </w:rPr>
        <w:t>Joan</w:t>
      </w:r>
      <w:proofErr w:type="spellEnd"/>
      <w:r w:rsidR="00F65C50" w:rsidRPr="00B903FE">
        <w:rPr>
          <w:rFonts w:ascii="Times New Roman" w:hAnsi="Times New Roman" w:cs="Times New Roman"/>
          <w:sz w:val="24"/>
          <w:szCs w:val="24"/>
        </w:rPr>
        <w:t xml:space="preserve"> </w:t>
      </w:r>
      <w:proofErr w:type="spellStart"/>
      <w:r w:rsidR="00F65C50" w:rsidRPr="00B903FE">
        <w:rPr>
          <w:rFonts w:ascii="Times New Roman" w:hAnsi="Times New Roman" w:cs="Times New Roman"/>
          <w:sz w:val="24"/>
          <w:szCs w:val="24"/>
        </w:rPr>
        <w:t>Spero</w:t>
      </w:r>
      <w:proofErr w:type="spellEnd"/>
      <w:r w:rsidR="00F65C50" w:rsidRPr="00B903FE">
        <w:rPr>
          <w:rFonts w:ascii="Times New Roman" w:hAnsi="Times New Roman" w:cs="Times New Roman"/>
          <w:sz w:val="24"/>
          <w:szCs w:val="24"/>
        </w:rPr>
        <w:t xml:space="preserve"> </w:t>
      </w:r>
      <w:r w:rsidR="00F1042E" w:rsidRPr="00B903FE">
        <w:rPr>
          <w:rFonts w:ascii="Times New Roman" w:hAnsi="Times New Roman" w:cs="Times New Roman"/>
          <w:sz w:val="24"/>
          <w:szCs w:val="24"/>
        </w:rPr>
        <w:t>aşağıdaki ifadeleri kullandı</w:t>
      </w:r>
      <w:r w:rsidR="00F65C50" w:rsidRPr="00B903FE">
        <w:rPr>
          <w:rFonts w:ascii="Times New Roman" w:hAnsi="Times New Roman" w:cs="Times New Roman"/>
          <w:sz w:val="24"/>
          <w:szCs w:val="24"/>
        </w:rPr>
        <w:t>:</w:t>
      </w:r>
    </w:p>
    <w:p w:rsidR="00F65C50" w:rsidRPr="00177039" w:rsidRDefault="0016792F" w:rsidP="00B903FE">
      <w:pPr>
        <w:jc w:val="both"/>
        <w:rPr>
          <w:rFonts w:ascii="Times New Roman" w:hAnsi="Times New Roman" w:cs="Times New Roman"/>
          <w:sz w:val="20"/>
          <w:szCs w:val="20"/>
        </w:rPr>
      </w:pPr>
      <w:r w:rsidRPr="00177039">
        <w:rPr>
          <w:rFonts w:ascii="Times New Roman" w:hAnsi="Times New Roman" w:cs="Times New Roman"/>
          <w:sz w:val="20"/>
          <w:szCs w:val="20"/>
        </w:rPr>
        <w:t xml:space="preserve">En </w:t>
      </w:r>
      <w:r w:rsidR="00520723" w:rsidRPr="00177039">
        <w:rPr>
          <w:rFonts w:ascii="Times New Roman" w:hAnsi="Times New Roman" w:cs="Times New Roman"/>
          <w:sz w:val="20"/>
          <w:szCs w:val="20"/>
        </w:rPr>
        <w:t>iyi savunma</w:t>
      </w:r>
      <w:r w:rsidR="00F1042E" w:rsidRPr="00177039">
        <w:rPr>
          <w:rFonts w:ascii="Times New Roman" w:hAnsi="Times New Roman" w:cs="Times New Roman"/>
          <w:sz w:val="20"/>
          <w:szCs w:val="20"/>
        </w:rPr>
        <w:t>,</w:t>
      </w:r>
      <w:r w:rsidR="00520723" w:rsidRPr="00177039">
        <w:rPr>
          <w:rFonts w:ascii="Times New Roman" w:hAnsi="Times New Roman" w:cs="Times New Roman"/>
          <w:sz w:val="20"/>
          <w:szCs w:val="20"/>
        </w:rPr>
        <w:t xml:space="preserve"> iyi bir saldırıdır. </w:t>
      </w:r>
      <w:r w:rsidR="00E833D4" w:rsidRPr="00177039">
        <w:rPr>
          <w:rFonts w:ascii="Times New Roman" w:hAnsi="Times New Roman" w:cs="Times New Roman"/>
          <w:sz w:val="20"/>
          <w:szCs w:val="20"/>
        </w:rPr>
        <w:t xml:space="preserve">Bu </w:t>
      </w:r>
      <w:r w:rsidR="00F1042E" w:rsidRPr="00177039">
        <w:rPr>
          <w:rFonts w:ascii="Times New Roman" w:hAnsi="Times New Roman" w:cs="Times New Roman"/>
          <w:sz w:val="20"/>
          <w:szCs w:val="20"/>
        </w:rPr>
        <w:t>şirket</w:t>
      </w:r>
      <w:r w:rsidR="00E833D4" w:rsidRPr="00177039">
        <w:rPr>
          <w:rFonts w:ascii="Times New Roman" w:hAnsi="Times New Roman" w:cs="Times New Roman"/>
          <w:sz w:val="20"/>
          <w:szCs w:val="20"/>
        </w:rPr>
        <w:t>, olayların pasif bir gözlemcisi olmak istemedi. Temel ilkelerin aksine</w:t>
      </w:r>
      <w:r w:rsidR="00F1042E" w:rsidRPr="00177039">
        <w:rPr>
          <w:rFonts w:ascii="Times New Roman" w:hAnsi="Times New Roman" w:cs="Times New Roman"/>
          <w:sz w:val="20"/>
          <w:szCs w:val="20"/>
        </w:rPr>
        <w:t>,</w:t>
      </w:r>
      <w:r w:rsidR="00E833D4" w:rsidRPr="00177039">
        <w:rPr>
          <w:rFonts w:ascii="Times New Roman" w:hAnsi="Times New Roman" w:cs="Times New Roman"/>
          <w:sz w:val="20"/>
          <w:szCs w:val="20"/>
        </w:rPr>
        <w:t xml:space="preserve"> </w:t>
      </w:r>
      <w:proofErr w:type="spellStart"/>
      <w:r w:rsidR="00F1042E" w:rsidRPr="00177039">
        <w:rPr>
          <w:rFonts w:ascii="Times New Roman" w:hAnsi="Times New Roman" w:cs="Times New Roman"/>
          <w:sz w:val="20"/>
          <w:szCs w:val="20"/>
        </w:rPr>
        <w:t>American</w:t>
      </w:r>
      <w:proofErr w:type="spellEnd"/>
      <w:r w:rsidR="00F1042E" w:rsidRPr="00177039">
        <w:rPr>
          <w:rFonts w:ascii="Times New Roman" w:hAnsi="Times New Roman" w:cs="Times New Roman"/>
          <w:sz w:val="20"/>
          <w:szCs w:val="20"/>
        </w:rPr>
        <w:t xml:space="preserve"> Express faaliyetlerine yol göstermek, </w:t>
      </w:r>
      <w:r w:rsidR="00E833D4" w:rsidRPr="00177039">
        <w:rPr>
          <w:rFonts w:ascii="Times New Roman" w:hAnsi="Times New Roman" w:cs="Times New Roman"/>
          <w:sz w:val="20"/>
          <w:szCs w:val="20"/>
        </w:rPr>
        <w:t xml:space="preserve">‘eğer çevreden hoşlanmıyorsan, </w:t>
      </w:r>
      <w:r w:rsidR="00F1042E" w:rsidRPr="00177039">
        <w:rPr>
          <w:rFonts w:ascii="Times New Roman" w:hAnsi="Times New Roman" w:cs="Times New Roman"/>
          <w:sz w:val="20"/>
          <w:szCs w:val="20"/>
        </w:rPr>
        <w:t>onu değiştirmeyi denemelisin</w:t>
      </w:r>
      <w:r w:rsidR="00E833D4" w:rsidRPr="00177039">
        <w:rPr>
          <w:rFonts w:ascii="Times New Roman" w:hAnsi="Times New Roman" w:cs="Times New Roman"/>
          <w:sz w:val="20"/>
          <w:szCs w:val="20"/>
        </w:rPr>
        <w:t>’ düşüncesi gibiydi.</w:t>
      </w:r>
      <w:r w:rsidR="00177039">
        <w:rPr>
          <w:rStyle w:val="DipnotBavurusu"/>
          <w:rFonts w:ascii="Times New Roman" w:hAnsi="Times New Roman" w:cs="Times New Roman"/>
          <w:sz w:val="20"/>
          <w:szCs w:val="20"/>
        </w:rPr>
        <w:footnoteReference w:id="23"/>
      </w:r>
    </w:p>
    <w:p w:rsidR="00E833D4" w:rsidRPr="00B903FE" w:rsidRDefault="009C66CD" w:rsidP="00B903FE">
      <w:pPr>
        <w:jc w:val="both"/>
        <w:rPr>
          <w:rFonts w:ascii="Times New Roman" w:hAnsi="Times New Roman" w:cs="Times New Roman"/>
          <w:sz w:val="24"/>
          <w:szCs w:val="24"/>
        </w:rPr>
      </w:pPr>
      <w:r w:rsidRPr="00B903FE">
        <w:rPr>
          <w:rFonts w:ascii="Times New Roman" w:hAnsi="Times New Roman" w:cs="Times New Roman"/>
          <w:sz w:val="24"/>
          <w:szCs w:val="24"/>
        </w:rPr>
        <w:t>Bu strateji</w:t>
      </w:r>
      <w:r w:rsidR="00F1042E" w:rsidRPr="00B903FE">
        <w:rPr>
          <w:rFonts w:ascii="Times New Roman" w:hAnsi="Times New Roman" w:cs="Times New Roman"/>
          <w:sz w:val="24"/>
          <w:szCs w:val="24"/>
        </w:rPr>
        <w:t xml:space="preserve">, </w:t>
      </w:r>
      <w:r w:rsidRPr="00B903FE">
        <w:rPr>
          <w:rFonts w:ascii="Times New Roman" w:hAnsi="Times New Roman" w:cs="Times New Roman"/>
          <w:sz w:val="24"/>
          <w:szCs w:val="24"/>
        </w:rPr>
        <w:t>aşağıdaki maddelerden oluşmaktaydı:</w:t>
      </w:r>
    </w:p>
    <w:p w:rsidR="00F04EA7" w:rsidRPr="00B903FE" w:rsidRDefault="009C66CD" w:rsidP="00B903FE">
      <w:pPr>
        <w:pStyle w:val="ListeParagraf"/>
        <w:numPr>
          <w:ilvl w:val="0"/>
          <w:numId w:val="20"/>
        </w:numPr>
        <w:jc w:val="both"/>
        <w:rPr>
          <w:rFonts w:ascii="Times New Roman" w:hAnsi="Times New Roman" w:cs="Times New Roman"/>
          <w:sz w:val="24"/>
          <w:szCs w:val="24"/>
        </w:rPr>
      </w:pPr>
      <w:proofErr w:type="gramStart"/>
      <w:r w:rsidRPr="00B903FE">
        <w:rPr>
          <w:rFonts w:ascii="Times New Roman" w:hAnsi="Times New Roman" w:cs="Times New Roman"/>
          <w:sz w:val="24"/>
          <w:szCs w:val="24"/>
        </w:rPr>
        <w:t>a</w:t>
      </w:r>
      <w:r w:rsidR="00F1042E" w:rsidRPr="00B903FE">
        <w:rPr>
          <w:rFonts w:ascii="Times New Roman" w:hAnsi="Times New Roman" w:cs="Times New Roman"/>
          <w:sz w:val="24"/>
          <w:szCs w:val="24"/>
        </w:rPr>
        <w:t>çıklama</w:t>
      </w:r>
      <w:proofErr w:type="gramEnd"/>
      <w:r w:rsidRPr="00B903FE">
        <w:rPr>
          <w:rFonts w:ascii="Times New Roman" w:hAnsi="Times New Roman" w:cs="Times New Roman"/>
          <w:sz w:val="24"/>
          <w:szCs w:val="24"/>
        </w:rPr>
        <w:t xml:space="preserve">: James </w:t>
      </w:r>
      <w:proofErr w:type="spellStart"/>
      <w:r w:rsidRPr="00B903FE">
        <w:rPr>
          <w:rFonts w:ascii="Times New Roman" w:hAnsi="Times New Roman" w:cs="Times New Roman"/>
          <w:sz w:val="24"/>
          <w:szCs w:val="24"/>
        </w:rPr>
        <w:t>Robinson</w:t>
      </w:r>
      <w:proofErr w:type="spellEnd"/>
      <w:r w:rsidRPr="00B903FE">
        <w:rPr>
          <w:rFonts w:ascii="Times New Roman" w:hAnsi="Times New Roman" w:cs="Times New Roman"/>
          <w:sz w:val="24"/>
          <w:szCs w:val="24"/>
        </w:rPr>
        <w:t xml:space="preserve">, Harry </w:t>
      </w:r>
      <w:proofErr w:type="spellStart"/>
      <w:r w:rsidRPr="00B903FE">
        <w:rPr>
          <w:rFonts w:ascii="Times New Roman" w:hAnsi="Times New Roman" w:cs="Times New Roman"/>
          <w:sz w:val="24"/>
          <w:szCs w:val="24"/>
        </w:rPr>
        <w:t>Freeman</w:t>
      </w:r>
      <w:proofErr w:type="spellEnd"/>
      <w:r w:rsidRPr="00B903FE">
        <w:rPr>
          <w:rFonts w:ascii="Times New Roman" w:hAnsi="Times New Roman" w:cs="Times New Roman"/>
          <w:sz w:val="24"/>
          <w:szCs w:val="24"/>
        </w:rPr>
        <w:t xml:space="preserve"> ve </w:t>
      </w:r>
      <w:proofErr w:type="spellStart"/>
      <w:r w:rsidRPr="00B903FE">
        <w:rPr>
          <w:rFonts w:ascii="Times New Roman" w:hAnsi="Times New Roman" w:cs="Times New Roman"/>
          <w:sz w:val="24"/>
          <w:szCs w:val="24"/>
        </w:rPr>
        <w:t>Joan</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Spero</w:t>
      </w:r>
      <w:proofErr w:type="spellEnd"/>
      <w:r w:rsidRPr="00B903FE">
        <w:rPr>
          <w:rFonts w:ascii="Times New Roman" w:hAnsi="Times New Roman" w:cs="Times New Roman"/>
          <w:sz w:val="24"/>
          <w:szCs w:val="24"/>
        </w:rPr>
        <w:t xml:space="preserve"> yüzlerce konuşma yaptı ve Economist, </w:t>
      </w:r>
      <w:proofErr w:type="spellStart"/>
      <w:r w:rsidRPr="00B903FE">
        <w:rPr>
          <w:rFonts w:ascii="Times New Roman" w:hAnsi="Times New Roman" w:cs="Times New Roman"/>
          <w:sz w:val="24"/>
          <w:szCs w:val="24"/>
        </w:rPr>
        <w:t>Fortune</w:t>
      </w:r>
      <w:proofErr w:type="spellEnd"/>
      <w:r w:rsidRPr="00B903FE">
        <w:rPr>
          <w:rFonts w:ascii="Times New Roman" w:hAnsi="Times New Roman" w:cs="Times New Roman"/>
          <w:sz w:val="24"/>
          <w:szCs w:val="24"/>
        </w:rPr>
        <w:t xml:space="preserve">, Business </w:t>
      </w:r>
      <w:proofErr w:type="spellStart"/>
      <w:r w:rsidRPr="00B903FE">
        <w:rPr>
          <w:rFonts w:ascii="Times New Roman" w:hAnsi="Times New Roman" w:cs="Times New Roman"/>
          <w:sz w:val="24"/>
          <w:szCs w:val="24"/>
        </w:rPr>
        <w:t>Week</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The</w:t>
      </w:r>
      <w:proofErr w:type="spellEnd"/>
      <w:r w:rsidRPr="00B903FE">
        <w:rPr>
          <w:rFonts w:ascii="Times New Roman" w:hAnsi="Times New Roman" w:cs="Times New Roman"/>
          <w:sz w:val="24"/>
          <w:szCs w:val="24"/>
        </w:rPr>
        <w:t xml:space="preserve"> Washington Post, </w:t>
      </w:r>
      <w:proofErr w:type="spellStart"/>
      <w:r w:rsidRPr="00B903FE">
        <w:rPr>
          <w:rFonts w:ascii="Times New Roman" w:hAnsi="Times New Roman" w:cs="Times New Roman"/>
          <w:sz w:val="24"/>
          <w:szCs w:val="24"/>
        </w:rPr>
        <w:t>The</w:t>
      </w:r>
      <w:proofErr w:type="spellEnd"/>
      <w:r w:rsidRPr="00B903FE">
        <w:rPr>
          <w:rFonts w:ascii="Times New Roman" w:hAnsi="Times New Roman" w:cs="Times New Roman"/>
          <w:sz w:val="24"/>
          <w:szCs w:val="24"/>
        </w:rPr>
        <w:t xml:space="preserve"> New York Times vb. gibi yüksek tirajlı</w:t>
      </w:r>
      <w:r w:rsidR="00F1042E" w:rsidRPr="00B903FE">
        <w:rPr>
          <w:rFonts w:ascii="Times New Roman" w:hAnsi="Times New Roman" w:cs="Times New Roman"/>
          <w:sz w:val="24"/>
          <w:szCs w:val="24"/>
        </w:rPr>
        <w:t>,</w:t>
      </w:r>
      <w:r w:rsidRPr="00B903FE">
        <w:rPr>
          <w:rFonts w:ascii="Times New Roman" w:hAnsi="Times New Roman" w:cs="Times New Roman"/>
          <w:sz w:val="24"/>
          <w:szCs w:val="24"/>
        </w:rPr>
        <w:t xml:space="preserve"> say</w:t>
      </w:r>
      <w:r w:rsidR="00A53FCD" w:rsidRPr="00B903FE">
        <w:rPr>
          <w:rFonts w:ascii="Times New Roman" w:hAnsi="Times New Roman" w:cs="Times New Roman"/>
          <w:sz w:val="24"/>
          <w:szCs w:val="24"/>
        </w:rPr>
        <w:t>gın dergilere röportaj yaptılar;</w:t>
      </w:r>
      <w:r w:rsidR="00177039">
        <w:rPr>
          <w:rStyle w:val="DipnotBavurusu"/>
          <w:rFonts w:ascii="Times New Roman" w:hAnsi="Times New Roman" w:cs="Times New Roman"/>
          <w:sz w:val="24"/>
          <w:szCs w:val="24"/>
        </w:rPr>
        <w:footnoteReference w:id="24"/>
      </w:r>
    </w:p>
    <w:p w:rsidR="00F04EA7" w:rsidRPr="00B903FE" w:rsidRDefault="00C641A8" w:rsidP="00B903FE">
      <w:pPr>
        <w:pStyle w:val="ListeParagraf"/>
        <w:numPr>
          <w:ilvl w:val="0"/>
          <w:numId w:val="20"/>
        </w:numPr>
        <w:jc w:val="both"/>
        <w:rPr>
          <w:rFonts w:ascii="Times New Roman" w:hAnsi="Times New Roman" w:cs="Times New Roman"/>
          <w:sz w:val="24"/>
          <w:szCs w:val="24"/>
        </w:rPr>
      </w:pPr>
      <w:proofErr w:type="gramStart"/>
      <w:r w:rsidRPr="00B903FE">
        <w:rPr>
          <w:rFonts w:ascii="Times New Roman" w:hAnsi="Times New Roman" w:cs="Times New Roman"/>
          <w:sz w:val="24"/>
          <w:szCs w:val="24"/>
        </w:rPr>
        <w:t>ulusal</w:t>
      </w:r>
      <w:proofErr w:type="gramEnd"/>
      <w:r w:rsidRPr="00B903FE">
        <w:rPr>
          <w:rFonts w:ascii="Times New Roman" w:hAnsi="Times New Roman" w:cs="Times New Roman"/>
          <w:sz w:val="24"/>
          <w:szCs w:val="24"/>
        </w:rPr>
        <w:t xml:space="preserve"> lobileri geliştirmek: </w:t>
      </w:r>
      <w:r w:rsidR="00615F1A" w:rsidRPr="00B903FE">
        <w:rPr>
          <w:rFonts w:ascii="Times New Roman" w:hAnsi="Times New Roman" w:cs="Times New Roman"/>
          <w:sz w:val="24"/>
          <w:szCs w:val="24"/>
        </w:rPr>
        <w:t xml:space="preserve">yukarıda sözü edilen CSI, </w:t>
      </w:r>
      <w:r w:rsidR="00A53FCD" w:rsidRPr="00B903FE">
        <w:rPr>
          <w:rFonts w:ascii="Times New Roman" w:hAnsi="Times New Roman" w:cs="Times New Roman"/>
          <w:sz w:val="24"/>
          <w:szCs w:val="24"/>
        </w:rPr>
        <w:t xml:space="preserve">1982 yılında, </w:t>
      </w:r>
      <w:r w:rsidR="00615F1A" w:rsidRPr="00B903FE">
        <w:rPr>
          <w:rFonts w:ascii="Times New Roman" w:hAnsi="Times New Roman" w:cs="Times New Roman"/>
          <w:sz w:val="24"/>
          <w:szCs w:val="24"/>
        </w:rPr>
        <w:t xml:space="preserve">ve </w:t>
      </w:r>
      <w:proofErr w:type="spellStart"/>
      <w:r w:rsidR="00615F1A" w:rsidRPr="00B903FE">
        <w:rPr>
          <w:rFonts w:ascii="Times New Roman" w:hAnsi="Times New Roman" w:cs="Times New Roman"/>
          <w:sz w:val="24"/>
          <w:szCs w:val="24"/>
        </w:rPr>
        <w:t>Bechtel</w:t>
      </w:r>
      <w:proofErr w:type="spellEnd"/>
      <w:r w:rsidR="00615F1A" w:rsidRPr="00B903FE">
        <w:rPr>
          <w:rFonts w:ascii="Times New Roman" w:hAnsi="Times New Roman" w:cs="Times New Roman"/>
          <w:sz w:val="24"/>
          <w:szCs w:val="24"/>
        </w:rPr>
        <w:t xml:space="preserve">, </w:t>
      </w:r>
      <w:proofErr w:type="spellStart"/>
      <w:r w:rsidR="00615F1A" w:rsidRPr="00B903FE">
        <w:rPr>
          <w:rFonts w:ascii="Times New Roman" w:hAnsi="Times New Roman" w:cs="Times New Roman"/>
          <w:sz w:val="24"/>
          <w:szCs w:val="24"/>
        </w:rPr>
        <w:t>Peat</w:t>
      </w:r>
      <w:proofErr w:type="spellEnd"/>
      <w:r w:rsidR="00615F1A" w:rsidRPr="00B903FE">
        <w:rPr>
          <w:rFonts w:ascii="Times New Roman" w:hAnsi="Times New Roman" w:cs="Times New Roman"/>
          <w:sz w:val="24"/>
          <w:szCs w:val="24"/>
        </w:rPr>
        <w:t xml:space="preserve"> </w:t>
      </w:r>
      <w:proofErr w:type="spellStart"/>
      <w:r w:rsidR="00615F1A" w:rsidRPr="00B903FE">
        <w:rPr>
          <w:rFonts w:ascii="Times New Roman" w:hAnsi="Times New Roman" w:cs="Times New Roman"/>
          <w:sz w:val="24"/>
          <w:szCs w:val="24"/>
        </w:rPr>
        <w:t>Marwick</w:t>
      </w:r>
      <w:proofErr w:type="spellEnd"/>
      <w:r w:rsidR="00615F1A" w:rsidRPr="00B903FE">
        <w:rPr>
          <w:rFonts w:ascii="Times New Roman" w:hAnsi="Times New Roman" w:cs="Times New Roman"/>
          <w:sz w:val="24"/>
          <w:szCs w:val="24"/>
        </w:rPr>
        <w:t xml:space="preserve">, </w:t>
      </w:r>
      <w:proofErr w:type="spellStart"/>
      <w:r w:rsidR="00615F1A" w:rsidRPr="00B903FE">
        <w:rPr>
          <w:rFonts w:ascii="Times New Roman" w:hAnsi="Times New Roman" w:cs="Times New Roman"/>
          <w:sz w:val="24"/>
          <w:szCs w:val="24"/>
        </w:rPr>
        <w:t>Citibank</w:t>
      </w:r>
      <w:proofErr w:type="spellEnd"/>
      <w:r w:rsidR="00A53FCD" w:rsidRPr="00B903FE">
        <w:rPr>
          <w:rFonts w:ascii="Times New Roman" w:hAnsi="Times New Roman" w:cs="Times New Roman"/>
          <w:sz w:val="24"/>
          <w:szCs w:val="24"/>
        </w:rPr>
        <w:t xml:space="preserve"> ve</w:t>
      </w:r>
      <w:r w:rsidR="00615F1A" w:rsidRPr="00B903FE">
        <w:rPr>
          <w:rFonts w:ascii="Times New Roman" w:hAnsi="Times New Roman" w:cs="Times New Roman"/>
          <w:sz w:val="24"/>
          <w:szCs w:val="24"/>
        </w:rPr>
        <w:t xml:space="preserve"> bankacılık sektöründe faaliyette bulunan diğer f</w:t>
      </w:r>
      <w:r w:rsidR="00A53FCD" w:rsidRPr="00B903FE">
        <w:rPr>
          <w:rFonts w:ascii="Times New Roman" w:hAnsi="Times New Roman" w:cs="Times New Roman"/>
          <w:sz w:val="24"/>
          <w:szCs w:val="24"/>
        </w:rPr>
        <w:t xml:space="preserve">irmalarla birlikte </w:t>
      </w:r>
      <w:proofErr w:type="spellStart"/>
      <w:r w:rsidR="00A53FCD" w:rsidRPr="00B903FE">
        <w:rPr>
          <w:rFonts w:ascii="Times New Roman" w:hAnsi="Times New Roman" w:cs="Times New Roman"/>
          <w:sz w:val="24"/>
          <w:szCs w:val="24"/>
        </w:rPr>
        <w:t>American</w:t>
      </w:r>
      <w:proofErr w:type="spellEnd"/>
      <w:r w:rsidR="00A53FCD" w:rsidRPr="00B903FE">
        <w:rPr>
          <w:rFonts w:ascii="Times New Roman" w:hAnsi="Times New Roman" w:cs="Times New Roman"/>
          <w:sz w:val="24"/>
          <w:szCs w:val="24"/>
        </w:rPr>
        <w:t xml:space="preserve"> Express’in girişimleriyle </w:t>
      </w:r>
      <w:r w:rsidR="00615F1A" w:rsidRPr="00B903FE">
        <w:rPr>
          <w:rFonts w:ascii="Times New Roman" w:hAnsi="Times New Roman" w:cs="Times New Roman"/>
          <w:sz w:val="24"/>
          <w:szCs w:val="24"/>
        </w:rPr>
        <w:t>kuruldu</w:t>
      </w:r>
      <w:r w:rsidR="00A53FCD" w:rsidRPr="00B903FE">
        <w:rPr>
          <w:rFonts w:ascii="Times New Roman" w:hAnsi="Times New Roman" w:cs="Times New Roman"/>
          <w:sz w:val="24"/>
          <w:szCs w:val="24"/>
        </w:rPr>
        <w:t>;</w:t>
      </w:r>
    </w:p>
    <w:p w:rsidR="00F04EA7" w:rsidRPr="00B903FE" w:rsidRDefault="00615F1A" w:rsidP="00B903FE">
      <w:pPr>
        <w:pStyle w:val="ListeParagraf"/>
        <w:numPr>
          <w:ilvl w:val="0"/>
          <w:numId w:val="20"/>
        </w:numPr>
        <w:jc w:val="both"/>
        <w:rPr>
          <w:rFonts w:ascii="Times New Roman" w:hAnsi="Times New Roman" w:cs="Times New Roman"/>
          <w:sz w:val="24"/>
          <w:szCs w:val="24"/>
        </w:rPr>
      </w:pPr>
      <w:r w:rsidRPr="00B903FE">
        <w:rPr>
          <w:rFonts w:ascii="Times New Roman" w:hAnsi="Times New Roman" w:cs="Times New Roman"/>
          <w:sz w:val="24"/>
          <w:szCs w:val="24"/>
        </w:rPr>
        <w:t xml:space="preserve">CSI ve dünya genelindeki diğer hizmet lobileri arasında köprüleri </w:t>
      </w:r>
      <w:proofErr w:type="gramStart"/>
      <w:r w:rsidRPr="00B903FE">
        <w:rPr>
          <w:rFonts w:ascii="Times New Roman" w:hAnsi="Times New Roman" w:cs="Times New Roman"/>
          <w:sz w:val="24"/>
          <w:szCs w:val="24"/>
        </w:rPr>
        <w:t>kurmak</w:t>
      </w:r>
      <w:r w:rsidR="00A53FCD" w:rsidRPr="00B903FE">
        <w:rPr>
          <w:rFonts w:ascii="Times New Roman" w:hAnsi="Times New Roman" w:cs="Times New Roman"/>
          <w:sz w:val="24"/>
          <w:szCs w:val="24"/>
        </w:rPr>
        <w:t>;</w:t>
      </w:r>
      <w:proofErr w:type="gramEnd"/>
      <w:r w:rsidR="00A53FCD" w:rsidRPr="00B903FE">
        <w:rPr>
          <w:rFonts w:ascii="Times New Roman" w:hAnsi="Times New Roman" w:cs="Times New Roman"/>
          <w:sz w:val="24"/>
          <w:szCs w:val="24"/>
        </w:rPr>
        <w:t xml:space="preserve"> ve</w:t>
      </w:r>
    </w:p>
    <w:p w:rsidR="00615F1A" w:rsidRPr="00B903FE" w:rsidRDefault="00615F1A" w:rsidP="00B903FE">
      <w:pPr>
        <w:pStyle w:val="ListeParagraf"/>
        <w:numPr>
          <w:ilvl w:val="0"/>
          <w:numId w:val="20"/>
        </w:numPr>
        <w:jc w:val="both"/>
        <w:rPr>
          <w:rFonts w:ascii="Times New Roman" w:hAnsi="Times New Roman" w:cs="Times New Roman"/>
          <w:sz w:val="24"/>
          <w:szCs w:val="24"/>
        </w:rPr>
      </w:pPr>
      <w:proofErr w:type="gramStart"/>
      <w:r w:rsidRPr="00B903FE">
        <w:rPr>
          <w:rFonts w:ascii="Times New Roman" w:hAnsi="Times New Roman" w:cs="Times New Roman"/>
          <w:sz w:val="24"/>
          <w:szCs w:val="24"/>
        </w:rPr>
        <w:t>doğrudan</w:t>
      </w:r>
      <w:proofErr w:type="gramEnd"/>
      <w:r w:rsidRPr="00B903FE">
        <w:rPr>
          <w:rFonts w:ascii="Times New Roman" w:hAnsi="Times New Roman" w:cs="Times New Roman"/>
          <w:sz w:val="24"/>
          <w:szCs w:val="24"/>
        </w:rPr>
        <w:t xml:space="preserve"> bağlantılar </w:t>
      </w:r>
      <w:r w:rsidR="00A53FCD" w:rsidRPr="00B903FE">
        <w:rPr>
          <w:rFonts w:ascii="Times New Roman" w:hAnsi="Times New Roman" w:cs="Times New Roman"/>
          <w:sz w:val="24"/>
          <w:szCs w:val="24"/>
        </w:rPr>
        <w:t>yoluyla</w:t>
      </w:r>
      <w:r w:rsidRPr="00B903FE">
        <w:rPr>
          <w:rFonts w:ascii="Times New Roman" w:hAnsi="Times New Roman" w:cs="Times New Roman"/>
          <w:sz w:val="24"/>
          <w:szCs w:val="24"/>
        </w:rPr>
        <w:t xml:space="preserve"> ABD hükümetini etki altına almak: </w:t>
      </w:r>
      <w:r w:rsidR="0081498B" w:rsidRPr="00B903FE">
        <w:rPr>
          <w:rFonts w:ascii="Times New Roman" w:hAnsi="Times New Roman" w:cs="Times New Roman"/>
          <w:sz w:val="24"/>
          <w:szCs w:val="24"/>
        </w:rPr>
        <w:t xml:space="preserve">1982 yılında </w:t>
      </w:r>
      <w:r w:rsidRPr="00B903FE">
        <w:rPr>
          <w:rFonts w:ascii="Times New Roman" w:hAnsi="Times New Roman" w:cs="Times New Roman"/>
          <w:sz w:val="24"/>
          <w:szCs w:val="24"/>
        </w:rPr>
        <w:t>yukarıda sözü edilen</w:t>
      </w:r>
      <w:r w:rsidR="0081498B" w:rsidRPr="00B903FE">
        <w:rPr>
          <w:rFonts w:ascii="Times New Roman" w:hAnsi="Times New Roman" w:cs="Times New Roman"/>
          <w:sz w:val="24"/>
          <w:szCs w:val="24"/>
        </w:rPr>
        <w:t xml:space="preserve"> SPAC gibi kuruluşlara katılımların yanı sıra James </w:t>
      </w:r>
      <w:proofErr w:type="spellStart"/>
      <w:r w:rsidR="0081498B" w:rsidRPr="00B903FE">
        <w:rPr>
          <w:rFonts w:ascii="Times New Roman" w:hAnsi="Times New Roman" w:cs="Times New Roman"/>
          <w:sz w:val="24"/>
          <w:szCs w:val="24"/>
        </w:rPr>
        <w:t>Robinson</w:t>
      </w:r>
      <w:proofErr w:type="spellEnd"/>
      <w:r w:rsidR="00092C7B" w:rsidRPr="00B903FE">
        <w:rPr>
          <w:rFonts w:ascii="Times New Roman" w:hAnsi="Times New Roman" w:cs="Times New Roman"/>
          <w:sz w:val="24"/>
          <w:szCs w:val="24"/>
        </w:rPr>
        <w:t>,</w:t>
      </w:r>
      <w:r w:rsidR="0081498B" w:rsidRPr="00B903FE">
        <w:rPr>
          <w:rFonts w:ascii="Times New Roman" w:hAnsi="Times New Roman" w:cs="Times New Roman"/>
          <w:sz w:val="24"/>
          <w:szCs w:val="24"/>
        </w:rPr>
        <w:t xml:space="preserve"> (</w:t>
      </w:r>
      <w:r w:rsidR="00A53FCD" w:rsidRPr="00B903FE">
        <w:rPr>
          <w:rFonts w:ascii="Times New Roman" w:hAnsi="Times New Roman" w:cs="Times New Roman"/>
          <w:sz w:val="24"/>
          <w:szCs w:val="24"/>
        </w:rPr>
        <w:t>daha sonra ele alacağımız</w:t>
      </w:r>
      <w:r w:rsidR="0071734A" w:rsidRPr="00B903FE">
        <w:rPr>
          <w:rFonts w:ascii="Times New Roman" w:hAnsi="Times New Roman" w:cs="Times New Roman"/>
          <w:sz w:val="24"/>
          <w:szCs w:val="24"/>
        </w:rPr>
        <w:t xml:space="preserve"> Bakanlar</w:t>
      </w:r>
      <w:r w:rsidR="0081498B" w:rsidRPr="00B903FE">
        <w:rPr>
          <w:rFonts w:ascii="Times New Roman" w:hAnsi="Times New Roman" w:cs="Times New Roman"/>
          <w:sz w:val="24"/>
          <w:szCs w:val="24"/>
        </w:rPr>
        <w:t xml:space="preserve"> Konferansı’</w:t>
      </w:r>
      <w:r w:rsidR="00092C7B" w:rsidRPr="00B903FE">
        <w:rPr>
          <w:rFonts w:ascii="Times New Roman" w:hAnsi="Times New Roman" w:cs="Times New Roman"/>
          <w:sz w:val="24"/>
          <w:szCs w:val="24"/>
        </w:rPr>
        <w:t xml:space="preserve">na doğru bir sürecin başlamasını </w:t>
      </w:r>
      <w:r w:rsidR="00092C7B" w:rsidRPr="00B903FE">
        <w:rPr>
          <w:rFonts w:ascii="Times New Roman" w:hAnsi="Times New Roman" w:cs="Times New Roman"/>
          <w:sz w:val="24"/>
          <w:szCs w:val="24"/>
        </w:rPr>
        <w:lastRenderedPageBreak/>
        <w:t>sağlayan) GATT toplantıları</w:t>
      </w:r>
      <w:r w:rsidR="00A53FCD" w:rsidRPr="00B903FE">
        <w:rPr>
          <w:rFonts w:ascii="Times New Roman" w:hAnsi="Times New Roman" w:cs="Times New Roman"/>
          <w:sz w:val="24"/>
          <w:szCs w:val="24"/>
        </w:rPr>
        <w:t>na yönelik</w:t>
      </w:r>
      <w:r w:rsidR="00092C7B" w:rsidRPr="00B903FE">
        <w:rPr>
          <w:rFonts w:ascii="Times New Roman" w:hAnsi="Times New Roman" w:cs="Times New Roman"/>
          <w:sz w:val="24"/>
          <w:szCs w:val="24"/>
        </w:rPr>
        <w:t xml:space="preserve"> ABD </w:t>
      </w:r>
      <w:r w:rsidR="00A53FCD" w:rsidRPr="00B903FE">
        <w:rPr>
          <w:rFonts w:ascii="Times New Roman" w:hAnsi="Times New Roman" w:cs="Times New Roman"/>
          <w:sz w:val="24"/>
          <w:szCs w:val="24"/>
        </w:rPr>
        <w:t>temsilcili</w:t>
      </w:r>
      <w:r w:rsidR="0071734A" w:rsidRPr="00B903FE">
        <w:rPr>
          <w:rFonts w:ascii="Times New Roman" w:hAnsi="Times New Roman" w:cs="Times New Roman"/>
          <w:sz w:val="24"/>
          <w:szCs w:val="24"/>
        </w:rPr>
        <w:t>ğindeki</w:t>
      </w:r>
      <w:r w:rsidR="00092C7B" w:rsidRPr="00B903FE">
        <w:rPr>
          <w:rFonts w:ascii="Times New Roman" w:hAnsi="Times New Roman" w:cs="Times New Roman"/>
          <w:sz w:val="24"/>
          <w:szCs w:val="24"/>
        </w:rPr>
        <w:t xml:space="preserve"> altı özel sektör üye</w:t>
      </w:r>
      <w:r w:rsidR="00A53FCD" w:rsidRPr="00B903FE">
        <w:rPr>
          <w:rFonts w:ascii="Times New Roman" w:hAnsi="Times New Roman" w:cs="Times New Roman"/>
          <w:sz w:val="24"/>
          <w:szCs w:val="24"/>
        </w:rPr>
        <w:t>den</w:t>
      </w:r>
      <w:r w:rsidR="00092C7B" w:rsidRPr="00B903FE">
        <w:rPr>
          <w:rFonts w:ascii="Times New Roman" w:hAnsi="Times New Roman" w:cs="Times New Roman"/>
          <w:sz w:val="24"/>
          <w:szCs w:val="24"/>
        </w:rPr>
        <w:t xml:space="preserve"> biriydi.</w:t>
      </w:r>
      <w:r w:rsidR="00177039">
        <w:rPr>
          <w:rStyle w:val="DipnotBavurusu"/>
          <w:rFonts w:ascii="Times New Roman" w:hAnsi="Times New Roman" w:cs="Times New Roman"/>
          <w:sz w:val="24"/>
          <w:szCs w:val="24"/>
        </w:rPr>
        <w:footnoteReference w:id="25"/>
      </w:r>
    </w:p>
    <w:p w:rsidR="00573B68" w:rsidRPr="00B903FE" w:rsidRDefault="00092C7B" w:rsidP="00B903FE">
      <w:pPr>
        <w:tabs>
          <w:tab w:val="left" w:pos="2410"/>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American</w:t>
      </w:r>
      <w:proofErr w:type="spellEnd"/>
      <w:r w:rsidRPr="00B903FE">
        <w:rPr>
          <w:rFonts w:ascii="Times New Roman" w:hAnsi="Times New Roman" w:cs="Times New Roman"/>
          <w:sz w:val="24"/>
          <w:szCs w:val="24"/>
        </w:rPr>
        <w:t xml:space="preserve"> Express bu görüşmeye ilişkin neden bu ka</w:t>
      </w:r>
      <w:r w:rsidR="0003534E" w:rsidRPr="00B903FE">
        <w:rPr>
          <w:rFonts w:ascii="Times New Roman" w:hAnsi="Times New Roman" w:cs="Times New Roman"/>
          <w:sz w:val="24"/>
          <w:szCs w:val="24"/>
        </w:rPr>
        <w:t xml:space="preserve">dar enerji ve kaynak harcadı? O </w:t>
      </w:r>
      <w:r w:rsidRPr="00B903FE">
        <w:rPr>
          <w:rFonts w:ascii="Times New Roman" w:hAnsi="Times New Roman" w:cs="Times New Roman"/>
          <w:sz w:val="24"/>
          <w:szCs w:val="24"/>
        </w:rPr>
        <w:t xml:space="preserve">dönemlerde, bu </w:t>
      </w:r>
      <w:r w:rsidR="0071734A" w:rsidRPr="00B903FE">
        <w:rPr>
          <w:rFonts w:ascii="Times New Roman" w:hAnsi="Times New Roman" w:cs="Times New Roman"/>
          <w:sz w:val="24"/>
          <w:szCs w:val="24"/>
        </w:rPr>
        <w:t>şirket</w:t>
      </w:r>
      <w:r w:rsidRPr="00B903FE">
        <w:rPr>
          <w:rFonts w:ascii="Times New Roman" w:hAnsi="Times New Roman" w:cs="Times New Roman"/>
          <w:sz w:val="24"/>
          <w:szCs w:val="24"/>
        </w:rPr>
        <w:t>, seyahat çekleri, tam ödemeli kredi kartları, sigorta</w:t>
      </w:r>
      <w:r w:rsidR="0071734A" w:rsidRPr="00B903FE">
        <w:rPr>
          <w:rFonts w:ascii="Times New Roman" w:hAnsi="Times New Roman" w:cs="Times New Roman"/>
          <w:sz w:val="24"/>
          <w:szCs w:val="24"/>
        </w:rPr>
        <w:t>cılık</w:t>
      </w:r>
      <w:r w:rsidRPr="00B903FE">
        <w:rPr>
          <w:rFonts w:ascii="Times New Roman" w:hAnsi="Times New Roman" w:cs="Times New Roman"/>
          <w:sz w:val="24"/>
          <w:szCs w:val="24"/>
        </w:rPr>
        <w:t xml:space="preserve"> ve yatırım hizmetlerinde uzmanlaşıyordu. Bu iş</w:t>
      </w:r>
      <w:r w:rsidR="005760DE" w:rsidRPr="00B903FE">
        <w:rPr>
          <w:rFonts w:ascii="Times New Roman" w:hAnsi="Times New Roman" w:cs="Times New Roman"/>
          <w:sz w:val="24"/>
          <w:szCs w:val="24"/>
        </w:rPr>
        <w:t>,</w:t>
      </w:r>
      <w:r w:rsidRPr="00B903FE">
        <w:rPr>
          <w:rFonts w:ascii="Times New Roman" w:hAnsi="Times New Roman" w:cs="Times New Roman"/>
          <w:sz w:val="24"/>
          <w:szCs w:val="24"/>
        </w:rPr>
        <w:t xml:space="preserve"> büyük miktarlarda verilerin</w:t>
      </w:r>
      <w:r w:rsidR="005760DE" w:rsidRPr="00B903FE">
        <w:rPr>
          <w:rFonts w:ascii="Times New Roman" w:hAnsi="Times New Roman" w:cs="Times New Roman"/>
          <w:sz w:val="24"/>
          <w:szCs w:val="24"/>
        </w:rPr>
        <w:t>,</w:t>
      </w:r>
      <w:r w:rsidRPr="00B903FE">
        <w:rPr>
          <w:rFonts w:ascii="Times New Roman" w:hAnsi="Times New Roman" w:cs="Times New Roman"/>
          <w:sz w:val="24"/>
          <w:szCs w:val="24"/>
        </w:rPr>
        <w:t xml:space="preserve"> ul</w:t>
      </w:r>
      <w:r w:rsidR="0071734A" w:rsidRPr="00B903FE">
        <w:rPr>
          <w:rFonts w:ascii="Times New Roman" w:hAnsi="Times New Roman" w:cs="Times New Roman"/>
          <w:sz w:val="24"/>
          <w:szCs w:val="24"/>
        </w:rPr>
        <w:t>usal sınırlar içerisinde bir uçtan bir uc</w:t>
      </w:r>
      <w:r w:rsidRPr="00B903FE">
        <w:rPr>
          <w:rFonts w:ascii="Times New Roman" w:hAnsi="Times New Roman" w:cs="Times New Roman"/>
          <w:sz w:val="24"/>
          <w:szCs w:val="24"/>
        </w:rPr>
        <w:t>a ileri teknoloji bilgisayar ve telekomünikasyon ağları yoluyla hızlı aktarımına bağlıdır.</w:t>
      </w:r>
      <w:r w:rsidR="005760DE" w:rsidRPr="00B903FE">
        <w:rPr>
          <w:rFonts w:ascii="Times New Roman" w:hAnsi="Times New Roman" w:cs="Times New Roman"/>
          <w:sz w:val="24"/>
          <w:szCs w:val="24"/>
        </w:rPr>
        <w:t xml:space="preserve"> Aslında uluslararası bankacılık ve finansal hizmetler için önemli olan sınır ötesi veri akışları</w:t>
      </w:r>
      <w:r w:rsidR="00D315E6" w:rsidRPr="00B903FE">
        <w:rPr>
          <w:rFonts w:ascii="Times New Roman" w:hAnsi="Times New Roman" w:cs="Times New Roman"/>
          <w:sz w:val="24"/>
          <w:szCs w:val="24"/>
        </w:rPr>
        <w:t>na</w:t>
      </w:r>
      <w:r w:rsidR="005760DE" w:rsidRPr="00B903FE">
        <w:rPr>
          <w:rFonts w:ascii="Times New Roman" w:hAnsi="Times New Roman" w:cs="Times New Roman"/>
          <w:sz w:val="24"/>
          <w:szCs w:val="24"/>
        </w:rPr>
        <w:t xml:space="preserve"> ve tabi veri işleme</w:t>
      </w:r>
      <w:r w:rsidR="00D315E6" w:rsidRPr="00B903FE">
        <w:rPr>
          <w:rFonts w:ascii="Times New Roman" w:hAnsi="Times New Roman" w:cs="Times New Roman"/>
          <w:sz w:val="24"/>
          <w:szCs w:val="24"/>
        </w:rPr>
        <w:t>ye</w:t>
      </w:r>
      <w:r w:rsidR="0071734A" w:rsidRPr="00B903FE">
        <w:rPr>
          <w:rFonts w:ascii="Times New Roman" w:hAnsi="Times New Roman" w:cs="Times New Roman"/>
          <w:sz w:val="24"/>
          <w:szCs w:val="24"/>
        </w:rPr>
        <w:t>,</w:t>
      </w:r>
      <w:r w:rsidR="005760DE" w:rsidRPr="00B903FE">
        <w:rPr>
          <w:rFonts w:ascii="Times New Roman" w:hAnsi="Times New Roman" w:cs="Times New Roman"/>
          <w:sz w:val="24"/>
          <w:szCs w:val="24"/>
        </w:rPr>
        <w:t xml:space="preserve"> koru</w:t>
      </w:r>
      <w:r w:rsidR="003A682C" w:rsidRPr="00B903FE">
        <w:rPr>
          <w:rFonts w:ascii="Times New Roman" w:hAnsi="Times New Roman" w:cs="Times New Roman"/>
          <w:sz w:val="24"/>
          <w:szCs w:val="24"/>
        </w:rPr>
        <w:t>ma</w:t>
      </w:r>
      <w:r w:rsidR="00D315E6" w:rsidRPr="00B903FE">
        <w:rPr>
          <w:rFonts w:ascii="Times New Roman" w:hAnsi="Times New Roman" w:cs="Times New Roman"/>
          <w:sz w:val="24"/>
          <w:szCs w:val="24"/>
        </w:rPr>
        <w:t xml:space="preserve"> önlemleri</w:t>
      </w:r>
      <w:r w:rsidR="003A682C" w:rsidRPr="00B903FE">
        <w:rPr>
          <w:rFonts w:ascii="Times New Roman" w:hAnsi="Times New Roman" w:cs="Times New Roman"/>
          <w:sz w:val="24"/>
          <w:szCs w:val="24"/>
        </w:rPr>
        <w:t xml:space="preserve"> tarafından </w:t>
      </w:r>
      <w:r w:rsidR="00D315E6" w:rsidRPr="00B903FE">
        <w:rPr>
          <w:rFonts w:ascii="Times New Roman" w:hAnsi="Times New Roman" w:cs="Times New Roman"/>
          <w:sz w:val="24"/>
          <w:szCs w:val="24"/>
        </w:rPr>
        <w:t>gözdağı verildi</w:t>
      </w:r>
      <w:r w:rsidR="005760DE" w:rsidRPr="00B903FE">
        <w:rPr>
          <w:rFonts w:ascii="Times New Roman" w:hAnsi="Times New Roman" w:cs="Times New Roman"/>
          <w:sz w:val="24"/>
          <w:szCs w:val="24"/>
        </w:rPr>
        <w:t xml:space="preserve">. </w:t>
      </w:r>
      <w:r w:rsidR="003A682C" w:rsidRPr="00B903FE">
        <w:rPr>
          <w:rFonts w:ascii="Times New Roman" w:hAnsi="Times New Roman" w:cs="Times New Roman"/>
          <w:sz w:val="24"/>
          <w:szCs w:val="24"/>
        </w:rPr>
        <w:t>Bunun</w:t>
      </w:r>
      <w:r w:rsidR="00D315E6" w:rsidRPr="00B903FE">
        <w:rPr>
          <w:rFonts w:ascii="Times New Roman" w:hAnsi="Times New Roman" w:cs="Times New Roman"/>
          <w:sz w:val="24"/>
          <w:szCs w:val="24"/>
        </w:rPr>
        <w:t>,</w:t>
      </w:r>
      <w:r w:rsidR="003A682C" w:rsidRPr="00B903FE">
        <w:rPr>
          <w:rFonts w:ascii="Times New Roman" w:hAnsi="Times New Roman" w:cs="Times New Roman"/>
          <w:sz w:val="24"/>
          <w:szCs w:val="24"/>
        </w:rPr>
        <w:t xml:space="preserve"> </w:t>
      </w:r>
      <w:proofErr w:type="spellStart"/>
      <w:r w:rsidR="003A682C" w:rsidRPr="00B903FE">
        <w:rPr>
          <w:rFonts w:ascii="Times New Roman" w:hAnsi="Times New Roman" w:cs="Times New Roman"/>
          <w:sz w:val="24"/>
          <w:szCs w:val="24"/>
        </w:rPr>
        <w:t>American</w:t>
      </w:r>
      <w:proofErr w:type="spellEnd"/>
      <w:r w:rsidR="003A682C" w:rsidRPr="00B903FE">
        <w:rPr>
          <w:rFonts w:ascii="Times New Roman" w:hAnsi="Times New Roman" w:cs="Times New Roman"/>
          <w:sz w:val="24"/>
          <w:szCs w:val="24"/>
        </w:rPr>
        <w:t xml:space="preserve"> Express için son derece öneme s</w:t>
      </w:r>
      <w:r w:rsidR="00D315E6" w:rsidRPr="00B903FE">
        <w:rPr>
          <w:rFonts w:ascii="Times New Roman" w:hAnsi="Times New Roman" w:cs="Times New Roman"/>
          <w:sz w:val="24"/>
          <w:szCs w:val="24"/>
        </w:rPr>
        <w:t xml:space="preserve">ahip olduğu ortadaydı.  Ülkeden ülkeye </w:t>
      </w:r>
      <w:r w:rsidR="003A682C" w:rsidRPr="00B903FE">
        <w:rPr>
          <w:rFonts w:ascii="Times New Roman" w:hAnsi="Times New Roman" w:cs="Times New Roman"/>
          <w:sz w:val="24"/>
          <w:szCs w:val="24"/>
        </w:rPr>
        <w:t>değişiklik gösteren koruma gerekçeleri: gizlilik nedenleri, stratejik sektörlerin korunması, bebek endüstri ve istihdam</w:t>
      </w:r>
      <w:r w:rsidR="001061A5" w:rsidRPr="00B903FE">
        <w:rPr>
          <w:rFonts w:ascii="Times New Roman" w:hAnsi="Times New Roman" w:cs="Times New Roman"/>
          <w:sz w:val="24"/>
          <w:szCs w:val="24"/>
        </w:rPr>
        <w:t xml:space="preserve"> vardı</w:t>
      </w:r>
      <w:r w:rsidR="003A682C" w:rsidRPr="00B903FE">
        <w:rPr>
          <w:rFonts w:ascii="Times New Roman" w:hAnsi="Times New Roman" w:cs="Times New Roman"/>
          <w:sz w:val="24"/>
          <w:szCs w:val="24"/>
        </w:rPr>
        <w:t>.</w:t>
      </w:r>
      <w:r w:rsidR="00177039">
        <w:rPr>
          <w:rStyle w:val="DipnotBavurusu"/>
          <w:rFonts w:ascii="Times New Roman" w:hAnsi="Times New Roman" w:cs="Times New Roman"/>
          <w:sz w:val="24"/>
          <w:szCs w:val="24"/>
        </w:rPr>
        <w:footnoteReference w:id="26"/>
      </w:r>
      <w:r w:rsidR="003A682C" w:rsidRPr="00B903FE">
        <w:rPr>
          <w:rFonts w:ascii="Times New Roman" w:hAnsi="Times New Roman" w:cs="Times New Roman"/>
          <w:sz w:val="24"/>
          <w:szCs w:val="24"/>
        </w:rPr>
        <w:t xml:space="preserve">  Hizmet ticaretini düzenleyen yeni bir anlaşma</w:t>
      </w:r>
      <w:r w:rsidR="00FC56B6" w:rsidRPr="00B903FE">
        <w:rPr>
          <w:rFonts w:ascii="Times New Roman" w:hAnsi="Times New Roman" w:cs="Times New Roman"/>
          <w:sz w:val="24"/>
          <w:szCs w:val="24"/>
        </w:rPr>
        <w:t>,</w:t>
      </w:r>
      <w:r w:rsidR="003A682C" w:rsidRPr="00B903FE">
        <w:rPr>
          <w:rFonts w:ascii="Times New Roman" w:hAnsi="Times New Roman" w:cs="Times New Roman"/>
          <w:sz w:val="24"/>
          <w:szCs w:val="24"/>
        </w:rPr>
        <w:t xml:space="preserve"> </w:t>
      </w:r>
      <w:r w:rsidR="00FC56B6" w:rsidRPr="00B903FE">
        <w:rPr>
          <w:rFonts w:ascii="Times New Roman" w:hAnsi="Times New Roman" w:cs="Times New Roman"/>
          <w:sz w:val="24"/>
          <w:szCs w:val="24"/>
        </w:rPr>
        <w:t xml:space="preserve">dünya genelinde bir ticaret başlatan </w:t>
      </w:r>
      <w:r w:rsidR="003A682C" w:rsidRPr="00B903FE">
        <w:rPr>
          <w:rFonts w:ascii="Times New Roman" w:hAnsi="Times New Roman" w:cs="Times New Roman"/>
          <w:sz w:val="24"/>
          <w:szCs w:val="24"/>
        </w:rPr>
        <w:t>koruma gerekçes</w:t>
      </w:r>
      <w:r w:rsidR="001061A5" w:rsidRPr="00B903FE">
        <w:rPr>
          <w:rFonts w:ascii="Times New Roman" w:hAnsi="Times New Roman" w:cs="Times New Roman"/>
          <w:sz w:val="24"/>
          <w:szCs w:val="24"/>
        </w:rPr>
        <w:t>ini kontrol etmeyi amaçlamalıydı</w:t>
      </w:r>
      <w:r w:rsidR="003A682C" w:rsidRPr="00B903FE">
        <w:rPr>
          <w:rFonts w:ascii="Times New Roman" w:hAnsi="Times New Roman" w:cs="Times New Roman"/>
          <w:sz w:val="24"/>
          <w:szCs w:val="24"/>
        </w:rPr>
        <w:t>.</w:t>
      </w:r>
      <w:r w:rsidR="00177039">
        <w:rPr>
          <w:rStyle w:val="DipnotBavurusu"/>
          <w:rFonts w:ascii="Times New Roman" w:hAnsi="Times New Roman" w:cs="Times New Roman"/>
          <w:sz w:val="24"/>
          <w:szCs w:val="24"/>
        </w:rPr>
        <w:footnoteReference w:id="27"/>
      </w:r>
    </w:p>
    <w:p w:rsidR="00FC56B6" w:rsidRPr="00B903FE" w:rsidRDefault="00FC56B6"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Hizmet sektöründeki gizli gücünün oldukça farkında olan ve çeşitli hizmet piyasalarının serbest</w:t>
      </w:r>
      <w:r w:rsidR="001061A5" w:rsidRPr="00B903FE">
        <w:rPr>
          <w:rFonts w:ascii="Times New Roman" w:hAnsi="Times New Roman" w:cs="Times New Roman"/>
          <w:sz w:val="24"/>
          <w:szCs w:val="24"/>
        </w:rPr>
        <w:t>leşmesinden kaynaklanan kazançlar</w:t>
      </w:r>
      <w:r w:rsidRPr="00B903FE">
        <w:rPr>
          <w:rFonts w:ascii="Times New Roman" w:hAnsi="Times New Roman" w:cs="Times New Roman"/>
          <w:sz w:val="24"/>
          <w:szCs w:val="24"/>
        </w:rPr>
        <w:t xml:space="preserve">ı bizzat deneyimlemiş olan ABD, </w:t>
      </w:r>
      <w:r w:rsidR="001061A5" w:rsidRPr="00B903FE">
        <w:rPr>
          <w:rFonts w:ascii="Times New Roman" w:hAnsi="Times New Roman" w:cs="Times New Roman"/>
          <w:sz w:val="24"/>
          <w:szCs w:val="24"/>
        </w:rPr>
        <w:t>bu deneyimi</w:t>
      </w:r>
      <w:r w:rsidRPr="00B903FE">
        <w:rPr>
          <w:rFonts w:ascii="Times New Roman" w:hAnsi="Times New Roman" w:cs="Times New Roman"/>
          <w:sz w:val="24"/>
          <w:szCs w:val="24"/>
        </w:rPr>
        <w:t xml:space="preserve"> dünya çapında </w:t>
      </w:r>
      <w:r w:rsidR="001061A5" w:rsidRPr="00B903FE">
        <w:rPr>
          <w:rFonts w:ascii="Times New Roman" w:hAnsi="Times New Roman" w:cs="Times New Roman"/>
          <w:sz w:val="24"/>
          <w:szCs w:val="24"/>
        </w:rPr>
        <w:t>gerçekleştirmenin</w:t>
      </w:r>
      <w:r w:rsidRPr="00B903FE">
        <w:rPr>
          <w:rFonts w:ascii="Times New Roman" w:hAnsi="Times New Roman" w:cs="Times New Roman"/>
          <w:sz w:val="24"/>
          <w:szCs w:val="24"/>
        </w:rPr>
        <w:t xml:space="preserve"> </w:t>
      </w:r>
      <w:r w:rsidR="00BF015F" w:rsidRPr="00B903FE">
        <w:rPr>
          <w:rFonts w:ascii="Times New Roman" w:hAnsi="Times New Roman" w:cs="Times New Roman"/>
          <w:sz w:val="24"/>
          <w:szCs w:val="24"/>
        </w:rPr>
        <w:t>önünde bir neden göremedi.</w:t>
      </w:r>
      <w:r w:rsidR="00F350F1">
        <w:rPr>
          <w:rStyle w:val="DipnotBavurusu"/>
          <w:rFonts w:ascii="Times New Roman" w:hAnsi="Times New Roman" w:cs="Times New Roman"/>
          <w:sz w:val="24"/>
          <w:szCs w:val="24"/>
        </w:rPr>
        <w:footnoteReference w:id="28"/>
      </w:r>
      <w:r w:rsidR="00BF015F" w:rsidRPr="00B903FE">
        <w:rPr>
          <w:rFonts w:ascii="Times New Roman" w:hAnsi="Times New Roman" w:cs="Times New Roman"/>
          <w:sz w:val="24"/>
          <w:szCs w:val="24"/>
        </w:rPr>
        <w:t xml:space="preserve"> </w:t>
      </w:r>
      <w:r w:rsidR="001061A5" w:rsidRPr="00B903FE">
        <w:rPr>
          <w:rFonts w:ascii="Times New Roman" w:hAnsi="Times New Roman" w:cs="Times New Roman"/>
          <w:sz w:val="24"/>
          <w:szCs w:val="24"/>
        </w:rPr>
        <w:t xml:space="preserve">Bu görüş temelinde ABD, yeni bir, </w:t>
      </w:r>
      <w:r w:rsidR="00BF015F" w:rsidRPr="00B903FE">
        <w:rPr>
          <w:rFonts w:ascii="Times New Roman" w:hAnsi="Times New Roman" w:cs="Times New Roman"/>
          <w:sz w:val="24"/>
          <w:szCs w:val="24"/>
        </w:rPr>
        <w:t>çok taraflı GATT t</w:t>
      </w:r>
      <w:r w:rsidR="001061A5" w:rsidRPr="00B903FE">
        <w:rPr>
          <w:rFonts w:ascii="Times New Roman" w:hAnsi="Times New Roman" w:cs="Times New Roman"/>
          <w:sz w:val="24"/>
          <w:szCs w:val="24"/>
        </w:rPr>
        <w:t>uru için kendi ulusal gündemine hâkim hizmetler</w:t>
      </w:r>
      <w:r w:rsidR="00BF015F" w:rsidRPr="00B903FE">
        <w:rPr>
          <w:rFonts w:ascii="Times New Roman" w:hAnsi="Times New Roman" w:cs="Times New Roman"/>
          <w:sz w:val="24"/>
          <w:szCs w:val="24"/>
        </w:rPr>
        <w:t xml:space="preserve"> üzerine bir müzakere yaptı. 1985 yılında, yaklaşan yeni turun başlama dönemlerinde</w:t>
      </w:r>
      <w:r w:rsidR="001061A5" w:rsidRPr="00B903FE">
        <w:rPr>
          <w:rFonts w:ascii="Times New Roman" w:hAnsi="Times New Roman" w:cs="Times New Roman"/>
          <w:sz w:val="24"/>
          <w:szCs w:val="24"/>
        </w:rPr>
        <w:t>,</w:t>
      </w:r>
      <w:r w:rsidR="00BF015F" w:rsidRPr="00B903FE">
        <w:rPr>
          <w:rFonts w:ascii="Times New Roman" w:hAnsi="Times New Roman" w:cs="Times New Roman"/>
          <w:sz w:val="24"/>
          <w:szCs w:val="24"/>
        </w:rPr>
        <w:t xml:space="preserve"> o zamanki USTR </w:t>
      </w:r>
      <w:proofErr w:type="spellStart"/>
      <w:r w:rsidR="00BF015F" w:rsidRPr="00B903FE">
        <w:rPr>
          <w:rFonts w:ascii="Times New Roman" w:hAnsi="Times New Roman" w:cs="Times New Roman"/>
          <w:sz w:val="24"/>
          <w:szCs w:val="24"/>
        </w:rPr>
        <w:t>Clayton</w:t>
      </w:r>
      <w:proofErr w:type="spellEnd"/>
      <w:r w:rsidR="00BF015F" w:rsidRPr="00B903FE">
        <w:rPr>
          <w:rFonts w:ascii="Times New Roman" w:hAnsi="Times New Roman" w:cs="Times New Roman"/>
          <w:sz w:val="24"/>
          <w:szCs w:val="24"/>
        </w:rPr>
        <w:t xml:space="preserve"> </w:t>
      </w:r>
      <w:proofErr w:type="spellStart"/>
      <w:r w:rsidR="00BF015F" w:rsidRPr="00B903FE">
        <w:rPr>
          <w:rFonts w:ascii="Times New Roman" w:hAnsi="Times New Roman" w:cs="Times New Roman"/>
          <w:sz w:val="24"/>
          <w:szCs w:val="24"/>
        </w:rPr>
        <w:t>Yeutter</w:t>
      </w:r>
      <w:proofErr w:type="spellEnd"/>
      <w:r w:rsidR="00BF015F" w:rsidRPr="00B903FE">
        <w:rPr>
          <w:rFonts w:ascii="Times New Roman" w:hAnsi="Times New Roman" w:cs="Times New Roman"/>
          <w:sz w:val="24"/>
          <w:szCs w:val="24"/>
        </w:rPr>
        <w:t>, gündemdeki hizmet ticaretine ilişkin bir müzakerenin kapsamı üzerine Uruguay Turu’na ABD’nin katılımını şart koydu.</w:t>
      </w:r>
      <w:r w:rsidR="00177039">
        <w:rPr>
          <w:rStyle w:val="DipnotBavurusu"/>
          <w:rFonts w:ascii="Times New Roman" w:hAnsi="Times New Roman" w:cs="Times New Roman"/>
          <w:sz w:val="24"/>
          <w:szCs w:val="24"/>
        </w:rPr>
        <w:footnoteReference w:id="29"/>
      </w:r>
    </w:p>
    <w:p w:rsidR="00F6311F" w:rsidRPr="00B903FE" w:rsidRDefault="00F6311F"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Konu</w:t>
      </w:r>
      <w:r w:rsidR="0003534E" w:rsidRPr="00B903FE">
        <w:rPr>
          <w:rFonts w:ascii="Times New Roman" w:hAnsi="Times New Roman" w:cs="Times New Roman"/>
          <w:sz w:val="24"/>
          <w:szCs w:val="24"/>
        </w:rPr>
        <w:t>,</w:t>
      </w:r>
      <w:r w:rsidRPr="00B903FE">
        <w:rPr>
          <w:rFonts w:ascii="Times New Roman" w:hAnsi="Times New Roman" w:cs="Times New Roman"/>
          <w:sz w:val="24"/>
          <w:szCs w:val="24"/>
        </w:rPr>
        <w:t xml:space="preserve"> müzakere </w:t>
      </w:r>
      <w:r w:rsidR="00107EB7" w:rsidRPr="00B903FE">
        <w:rPr>
          <w:rFonts w:ascii="Times New Roman" w:hAnsi="Times New Roman" w:cs="Times New Roman"/>
          <w:sz w:val="24"/>
          <w:szCs w:val="24"/>
        </w:rPr>
        <w:t>pozisyonunu</w:t>
      </w:r>
      <w:r w:rsidRPr="00B903FE">
        <w:rPr>
          <w:rFonts w:ascii="Times New Roman" w:hAnsi="Times New Roman" w:cs="Times New Roman"/>
          <w:sz w:val="24"/>
          <w:szCs w:val="24"/>
        </w:rPr>
        <w:t xml:space="preserve"> şekillendirmeye geldiğinde</w:t>
      </w:r>
      <w:r w:rsidR="00107EB7" w:rsidRPr="00B903FE">
        <w:rPr>
          <w:rFonts w:ascii="Times New Roman" w:hAnsi="Times New Roman" w:cs="Times New Roman"/>
          <w:sz w:val="24"/>
          <w:szCs w:val="24"/>
        </w:rPr>
        <w:t>,</w:t>
      </w:r>
      <w:r w:rsidRPr="00B903FE">
        <w:rPr>
          <w:rFonts w:ascii="Times New Roman" w:hAnsi="Times New Roman" w:cs="Times New Roman"/>
          <w:sz w:val="24"/>
          <w:szCs w:val="24"/>
        </w:rPr>
        <w:t xml:space="preserve"> AB</w:t>
      </w:r>
      <w:r w:rsidR="00177039">
        <w:rPr>
          <w:rStyle w:val="DipnotBavurusu"/>
          <w:rFonts w:ascii="Times New Roman" w:hAnsi="Times New Roman" w:cs="Times New Roman"/>
          <w:sz w:val="24"/>
          <w:szCs w:val="24"/>
        </w:rPr>
        <w:footnoteReference w:id="30"/>
      </w:r>
      <w:r w:rsidR="00107EB7" w:rsidRPr="00B903FE">
        <w:rPr>
          <w:rFonts w:ascii="Times New Roman" w:hAnsi="Times New Roman" w:cs="Times New Roman"/>
          <w:sz w:val="24"/>
          <w:szCs w:val="24"/>
        </w:rPr>
        <w:t>, konuya</w:t>
      </w:r>
      <w:r w:rsidRPr="00B903FE">
        <w:rPr>
          <w:rFonts w:ascii="Times New Roman" w:hAnsi="Times New Roman" w:cs="Times New Roman"/>
          <w:sz w:val="24"/>
          <w:szCs w:val="24"/>
        </w:rPr>
        <w:t xml:space="preserve"> farklı bir şekilde </w:t>
      </w:r>
      <w:r w:rsidR="00107EB7" w:rsidRPr="00B903FE">
        <w:rPr>
          <w:rFonts w:ascii="Times New Roman" w:hAnsi="Times New Roman" w:cs="Times New Roman"/>
          <w:sz w:val="24"/>
          <w:szCs w:val="24"/>
        </w:rPr>
        <w:t>baktı</w:t>
      </w:r>
      <w:r w:rsidRPr="00B903FE">
        <w:rPr>
          <w:rFonts w:ascii="Times New Roman" w:hAnsi="Times New Roman" w:cs="Times New Roman"/>
          <w:sz w:val="24"/>
          <w:szCs w:val="24"/>
        </w:rPr>
        <w:t>.</w:t>
      </w:r>
      <w:r w:rsidR="004548CC" w:rsidRPr="00B903FE">
        <w:rPr>
          <w:rFonts w:ascii="Times New Roman" w:hAnsi="Times New Roman" w:cs="Times New Roman"/>
          <w:sz w:val="24"/>
          <w:szCs w:val="24"/>
        </w:rPr>
        <w:t xml:space="preserve"> Başlangıçta, AB Antlaşması</w:t>
      </w:r>
      <w:r w:rsidR="00107EB7" w:rsidRPr="00B903FE">
        <w:rPr>
          <w:rFonts w:ascii="Times New Roman" w:hAnsi="Times New Roman" w:cs="Times New Roman"/>
          <w:sz w:val="24"/>
          <w:szCs w:val="24"/>
        </w:rPr>
        <w:t>’nın</w:t>
      </w:r>
      <w:r w:rsidR="004548CC" w:rsidRPr="00B903FE">
        <w:rPr>
          <w:rFonts w:ascii="Times New Roman" w:hAnsi="Times New Roman" w:cs="Times New Roman"/>
          <w:sz w:val="24"/>
          <w:szCs w:val="24"/>
        </w:rPr>
        <w:t>,</w:t>
      </w:r>
      <w:r w:rsidR="00D73D75" w:rsidRPr="00B903FE">
        <w:rPr>
          <w:rFonts w:ascii="Times New Roman" w:hAnsi="Times New Roman" w:cs="Times New Roman"/>
          <w:sz w:val="24"/>
          <w:szCs w:val="24"/>
        </w:rPr>
        <w:t xml:space="preserve"> hizmet ticaretinin</w:t>
      </w:r>
      <w:r w:rsidR="00107EB7" w:rsidRPr="00B903FE">
        <w:rPr>
          <w:rFonts w:ascii="Times New Roman" w:hAnsi="Times New Roman" w:cs="Times New Roman"/>
          <w:sz w:val="24"/>
          <w:szCs w:val="24"/>
        </w:rPr>
        <w:t xml:space="preserve"> ulusal düzeyde</w:t>
      </w:r>
      <w:r w:rsidR="004548CC" w:rsidRPr="00B903FE">
        <w:rPr>
          <w:rFonts w:ascii="Times New Roman" w:hAnsi="Times New Roman" w:cs="Times New Roman"/>
          <w:sz w:val="24"/>
          <w:szCs w:val="24"/>
        </w:rPr>
        <w:t xml:space="preserve"> serbestleştirilme</w:t>
      </w:r>
      <w:r w:rsidR="00107EB7" w:rsidRPr="00B903FE">
        <w:rPr>
          <w:rFonts w:ascii="Times New Roman" w:hAnsi="Times New Roman" w:cs="Times New Roman"/>
          <w:sz w:val="24"/>
          <w:szCs w:val="24"/>
        </w:rPr>
        <w:t>sine ilişkin detaylı hükümler</w:t>
      </w:r>
      <w:r w:rsidR="004548CC" w:rsidRPr="00B903FE">
        <w:rPr>
          <w:rFonts w:ascii="Times New Roman" w:hAnsi="Times New Roman" w:cs="Times New Roman"/>
          <w:sz w:val="24"/>
          <w:szCs w:val="24"/>
        </w:rPr>
        <w:t xml:space="preserve"> </w:t>
      </w:r>
      <w:r w:rsidR="00107EB7" w:rsidRPr="00B903FE">
        <w:rPr>
          <w:rFonts w:ascii="Times New Roman" w:hAnsi="Times New Roman" w:cs="Times New Roman"/>
          <w:sz w:val="24"/>
          <w:szCs w:val="24"/>
        </w:rPr>
        <w:t>içermesine rağmen</w:t>
      </w:r>
      <w:r w:rsidR="004548CC" w:rsidRPr="00B903FE">
        <w:rPr>
          <w:rFonts w:ascii="Times New Roman" w:hAnsi="Times New Roman" w:cs="Times New Roman"/>
          <w:sz w:val="24"/>
          <w:szCs w:val="24"/>
        </w:rPr>
        <w:t>, 1980</w:t>
      </w:r>
      <w:r w:rsidR="00107EB7" w:rsidRPr="00B903FE">
        <w:rPr>
          <w:rFonts w:ascii="Times New Roman" w:hAnsi="Times New Roman" w:cs="Times New Roman"/>
          <w:sz w:val="24"/>
          <w:szCs w:val="24"/>
        </w:rPr>
        <w:t>’lerin başlarında bütünleşmiş bir</w:t>
      </w:r>
      <w:r w:rsidR="004548CC" w:rsidRPr="00B903FE">
        <w:rPr>
          <w:rFonts w:ascii="Times New Roman" w:hAnsi="Times New Roman" w:cs="Times New Roman"/>
          <w:sz w:val="24"/>
          <w:szCs w:val="24"/>
        </w:rPr>
        <w:t xml:space="preserve"> hizmet piyasası olmaktan çok uzakta</w:t>
      </w:r>
      <w:r w:rsidR="00107EB7" w:rsidRPr="00B903FE">
        <w:rPr>
          <w:rFonts w:ascii="Times New Roman" w:hAnsi="Times New Roman" w:cs="Times New Roman"/>
          <w:sz w:val="24"/>
          <w:szCs w:val="24"/>
        </w:rPr>
        <w:t>ydı.</w:t>
      </w:r>
      <w:r w:rsidR="00F350F1">
        <w:rPr>
          <w:rStyle w:val="DipnotBavurusu"/>
          <w:rFonts w:ascii="Times New Roman" w:hAnsi="Times New Roman" w:cs="Times New Roman"/>
          <w:sz w:val="24"/>
          <w:szCs w:val="24"/>
        </w:rPr>
        <w:footnoteReference w:id="31"/>
      </w:r>
      <w:r w:rsidR="00107EB7" w:rsidRPr="00B903FE">
        <w:rPr>
          <w:rFonts w:ascii="Times New Roman" w:hAnsi="Times New Roman" w:cs="Times New Roman"/>
          <w:sz w:val="24"/>
          <w:szCs w:val="24"/>
        </w:rPr>
        <w:t xml:space="preserve"> Fakat bürokratik bir açı</w:t>
      </w:r>
      <w:r w:rsidR="004548CC" w:rsidRPr="00B903FE">
        <w:rPr>
          <w:rFonts w:ascii="Times New Roman" w:hAnsi="Times New Roman" w:cs="Times New Roman"/>
          <w:sz w:val="24"/>
          <w:szCs w:val="24"/>
        </w:rPr>
        <w:t>dan</w:t>
      </w:r>
      <w:r w:rsidR="00107EB7" w:rsidRPr="00B903FE">
        <w:rPr>
          <w:rFonts w:ascii="Times New Roman" w:hAnsi="Times New Roman" w:cs="Times New Roman"/>
          <w:sz w:val="24"/>
          <w:szCs w:val="24"/>
        </w:rPr>
        <w:t>,</w:t>
      </w:r>
      <w:r w:rsidR="004548CC" w:rsidRPr="00B903FE">
        <w:rPr>
          <w:rFonts w:ascii="Times New Roman" w:hAnsi="Times New Roman" w:cs="Times New Roman"/>
          <w:sz w:val="24"/>
          <w:szCs w:val="24"/>
        </w:rPr>
        <w:t xml:space="preserve"> AB tüm hizmetler üzerinde aynı fikirde olma yet</w:t>
      </w:r>
      <w:r w:rsidR="00452271" w:rsidRPr="00B903FE">
        <w:rPr>
          <w:rFonts w:ascii="Times New Roman" w:hAnsi="Times New Roman" w:cs="Times New Roman"/>
          <w:sz w:val="24"/>
          <w:szCs w:val="24"/>
        </w:rPr>
        <w:t>kisine</w:t>
      </w:r>
      <w:r w:rsidR="004548CC" w:rsidRPr="00B903FE">
        <w:rPr>
          <w:rFonts w:ascii="Times New Roman" w:hAnsi="Times New Roman" w:cs="Times New Roman"/>
          <w:sz w:val="24"/>
          <w:szCs w:val="24"/>
        </w:rPr>
        <w:t xml:space="preserve"> sahip değildi. </w:t>
      </w:r>
      <w:r w:rsidR="00107EB7" w:rsidRPr="00B903FE">
        <w:rPr>
          <w:rFonts w:ascii="Times New Roman" w:hAnsi="Times New Roman" w:cs="Times New Roman"/>
          <w:sz w:val="24"/>
          <w:szCs w:val="24"/>
        </w:rPr>
        <w:t>Doğrusunu söylemek gerekirse</w:t>
      </w:r>
      <w:r w:rsidR="00452271" w:rsidRPr="00B903FE">
        <w:rPr>
          <w:rFonts w:ascii="Times New Roman" w:hAnsi="Times New Roman" w:cs="Times New Roman"/>
          <w:sz w:val="24"/>
          <w:szCs w:val="24"/>
        </w:rPr>
        <w:t xml:space="preserve"> birkaç yıl sonra, Uruguay Turu’nun sonunda </w:t>
      </w:r>
      <w:r w:rsidR="00107EB7" w:rsidRPr="00B903FE">
        <w:rPr>
          <w:rFonts w:ascii="Times New Roman" w:hAnsi="Times New Roman" w:cs="Times New Roman"/>
          <w:sz w:val="24"/>
          <w:szCs w:val="24"/>
        </w:rPr>
        <w:t>(Avrupa İnsan Hakları Mahkemesi, AİHM</w:t>
      </w:r>
      <w:r w:rsidR="004449B2" w:rsidRPr="00B903FE">
        <w:rPr>
          <w:rFonts w:ascii="Times New Roman" w:hAnsi="Times New Roman" w:cs="Times New Roman"/>
          <w:sz w:val="24"/>
          <w:szCs w:val="24"/>
        </w:rPr>
        <w:t>,</w:t>
      </w:r>
      <w:r w:rsidR="00107EB7" w:rsidRPr="00B903FE">
        <w:rPr>
          <w:rFonts w:ascii="Times New Roman" w:hAnsi="Times New Roman" w:cs="Times New Roman"/>
          <w:sz w:val="24"/>
          <w:szCs w:val="24"/>
        </w:rPr>
        <w:t xml:space="preserve"> tarafından) </w:t>
      </w:r>
      <w:r w:rsidR="00452271" w:rsidRPr="00B903FE">
        <w:rPr>
          <w:rFonts w:ascii="Times New Roman" w:hAnsi="Times New Roman" w:cs="Times New Roman"/>
          <w:sz w:val="24"/>
          <w:szCs w:val="24"/>
        </w:rPr>
        <w:t>çıkarılan</w:t>
      </w:r>
      <w:r w:rsidR="00107EB7" w:rsidRPr="00B903FE">
        <w:rPr>
          <w:rFonts w:ascii="Times New Roman" w:hAnsi="Times New Roman" w:cs="Times New Roman"/>
          <w:sz w:val="24"/>
          <w:szCs w:val="24"/>
        </w:rPr>
        <w:t xml:space="preserve"> </w:t>
      </w:r>
      <w:r w:rsidR="00452271" w:rsidRPr="00B903FE">
        <w:rPr>
          <w:rFonts w:ascii="Times New Roman" w:hAnsi="Times New Roman" w:cs="Times New Roman"/>
          <w:sz w:val="24"/>
          <w:szCs w:val="24"/>
        </w:rPr>
        <w:lastRenderedPageBreak/>
        <w:t>Görü</w:t>
      </w:r>
      <w:r w:rsidR="004449B2" w:rsidRPr="00B903FE">
        <w:rPr>
          <w:rFonts w:ascii="Times New Roman" w:hAnsi="Times New Roman" w:cs="Times New Roman"/>
          <w:sz w:val="24"/>
          <w:szCs w:val="24"/>
        </w:rPr>
        <w:t>ş 1/94, sadece ne müşterilerin ne tedarikçilerin</w:t>
      </w:r>
      <w:r w:rsidR="00452271" w:rsidRPr="00B903FE">
        <w:rPr>
          <w:rFonts w:ascii="Times New Roman" w:hAnsi="Times New Roman" w:cs="Times New Roman"/>
          <w:sz w:val="24"/>
          <w:szCs w:val="24"/>
        </w:rPr>
        <w:t xml:space="preserve"> fiziksel hareketi olmaksızın tedarik edilen hizmetlerin, AB’nin özel yetkisi altına girdiğini açıklığa kavuşturdu.</w:t>
      </w:r>
      <w:r w:rsidR="00F350F1">
        <w:rPr>
          <w:rStyle w:val="DipnotBavurusu"/>
          <w:rFonts w:ascii="Times New Roman" w:hAnsi="Times New Roman" w:cs="Times New Roman"/>
          <w:sz w:val="24"/>
          <w:szCs w:val="24"/>
        </w:rPr>
        <w:footnoteReference w:id="32"/>
      </w:r>
    </w:p>
    <w:p w:rsidR="00AF3C9E" w:rsidRPr="00B903FE" w:rsidRDefault="00AF3C9E" w:rsidP="00B903FE">
      <w:pPr>
        <w:tabs>
          <w:tab w:val="left" w:pos="2410"/>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Fakat AB’nin</w:t>
      </w:r>
      <w:r w:rsidR="004449B2"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sürecin başlarında neden koruyucu bir duruş benimsediğini açıklayan farklı ve muhtemelen </w:t>
      </w:r>
      <w:r w:rsidR="004449B2" w:rsidRPr="00B903FE">
        <w:rPr>
          <w:rFonts w:ascii="Times New Roman" w:hAnsi="Times New Roman" w:cs="Times New Roman"/>
          <w:sz w:val="24"/>
          <w:szCs w:val="24"/>
        </w:rPr>
        <w:t xml:space="preserve">daha ikna edici bir sebep </w:t>
      </w:r>
      <w:r w:rsidR="008267B0" w:rsidRPr="00B903FE">
        <w:rPr>
          <w:rFonts w:ascii="Times New Roman" w:hAnsi="Times New Roman" w:cs="Times New Roman"/>
          <w:sz w:val="24"/>
          <w:szCs w:val="24"/>
        </w:rPr>
        <w:t>vardır</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Paemen</w:t>
      </w:r>
      <w:proofErr w:type="spellEnd"/>
      <w:r w:rsidRPr="00B903FE">
        <w:rPr>
          <w:rFonts w:ascii="Times New Roman" w:hAnsi="Times New Roman" w:cs="Times New Roman"/>
          <w:sz w:val="24"/>
          <w:szCs w:val="24"/>
        </w:rPr>
        <w:t xml:space="preserve"> ve </w:t>
      </w:r>
      <w:proofErr w:type="spellStart"/>
      <w:r w:rsidRPr="00B903FE">
        <w:rPr>
          <w:rFonts w:ascii="Times New Roman" w:hAnsi="Times New Roman" w:cs="Times New Roman"/>
          <w:sz w:val="24"/>
          <w:szCs w:val="24"/>
        </w:rPr>
        <w:t>Bentsch’e</w:t>
      </w:r>
      <w:proofErr w:type="spellEnd"/>
      <w:r w:rsidR="00F350F1">
        <w:rPr>
          <w:rStyle w:val="DipnotBavurusu"/>
          <w:rFonts w:ascii="Times New Roman" w:hAnsi="Times New Roman" w:cs="Times New Roman"/>
          <w:sz w:val="24"/>
          <w:szCs w:val="24"/>
        </w:rPr>
        <w:footnoteReference w:id="33"/>
      </w:r>
      <w:r w:rsidRPr="00B903FE">
        <w:rPr>
          <w:rFonts w:ascii="Times New Roman" w:hAnsi="Times New Roman" w:cs="Times New Roman"/>
          <w:sz w:val="24"/>
          <w:szCs w:val="24"/>
        </w:rPr>
        <w:t xml:space="preserve"> göre</w:t>
      </w:r>
      <w:r w:rsidR="004449B2" w:rsidRPr="00B903FE">
        <w:rPr>
          <w:rFonts w:ascii="Times New Roman" w:hAnsi="Times New Roman" w:cs="Times New Roman"/>
          <w:sz w:val="24"/>
          <w:szCs w:val="24"/>
        </w:rPr>
        <w:t>,</w:t>
      </w:r>
      <w:r w:rsidRPr="00B903FE">
        <w:rPr>
          <w:rFonts w:ascii="Times New Roman" w:hAnsi="Times New Roman" w:cs="Times New Roman"/>
          <w:sz w:val="24"/>
          <w:szCs w:val="24"/>
        </w:rPr>
        <w:t xml:space="preserve"> AB</w:t>
      </w:r>
      <w:r w:rsidR="004449B2" w:rsidRPr="00B903FE">
        <w:rPr>
          <w:rFonts w:ascii="Times New Roman" w:hAnsi="Times New Roman" w:cs="Times New Roman"/>
          <w:sz w:val="24"/>
          <w:szCs w:val="24"/>
        </w:rPr>
        <w:t>,</w:t>
      </w:r>
      <w:r w:rsidR="008267B0" w:rsidRPr="00B903FE">
        <w:rPr>
          <w:rFonts w:ascii="Times New Roman" w:hAnsi="Times New Roman" w:cs="Times New Roman"/>
          <w:sz w:val="24"/>
          <w:szCs w:val="24"/>
        </w:rPr>
        <w:t xml:space="preserve"> kendi tarım politikasın</w:t>
      </w:r>
      <w:r w:rsidR="00A97CD6" w:rsidRPr="00B903FE">
        <w:rPr>
          <w:rFonts w:ascii="Times New Roman" w:hAnsi="Times New Roman" w:cs="Times New Roman"/>
          <w:sz w:val="24"/>
          <w:szCs w:val="24"/>
        </w:rPr>
        <w:t>ın suçlanmasını istemedi;</w:t>
      </w:r>
      <w:r w:rsidR="008267B0" w:rsidRPr="00B903FE">
        <w:rPr>
          <w:rFonts w:ascii="Times New Roman" w:hAnsi="Times New Roman" w:cs="Times New Roman"/>
          <w:sz w:val="24"/>
          <w:szCs w:val="24"/>
        </w:rPr>
        <w:t xml:space="preserve"> </w:t>
      </w:r>
      <w:r w:rsidRPr="00B903FE">
        <w:rPr>
          <w:rFonts w:ascii="Times New Roman" w:hAnsi="Times New Roman" w:cs="Times New Roman"/>
          <w:sz w:val="24"/>
          <w:szCs w:val="24"/>
        </w:rPr>
        <w:t>hizmetler bağlamında saldırgan olmak</w:t>
      </w:r>
      <w:r w:rsidR="00FD509D" w:rsidRPr="00B903FE">
        <w:rPr>
          <w:rFonts w:ascii="Times New Roman" w:hAnsi="Times New Roman" w:cs="Times New Roman"/>
          <w:sz w:val="24"/>
          <w:szCs w:val="24"/>
        </w:rPr>
        <w:t xml:space="preserve">, </w:t>
      </w:r>
      <w:r w:rsidR="008267B0" w:rsidRPr="00B903FE">
        <w:rPr>
          <w:rFonts w:ascii="Times New Roman" w:hAnsi="Times New Roman" w:cs="Times New Roman"/>
          <w:sz w:val="24"/>
          <w:szCs w:val="24"/>
        </w:rPr>
        <w:t>AB’nin</w:t>
      </w:r>
      <w:r w:rsidR="00FD509D" w:rsidRPr="00B903FE">
        <w:rPr>
          <w:rFonts w:ascii="Times New Roman" w:hAnsi="Times New Roman" w:cs="Times New Roman"/>
          <w:sz w:val="24"/>
          <w:szCs w:val="24"/>
        </w:rPr>
        <w:t xml:space="preserve"> </w:t>
      </w:r>
      <w:r w:rsidR="008267B0" w:rsidRPr="00B903FE">
        <w:rPr>
          <w:rFonts w:ascii="Times New Roman" w:hAnsi="Times New Roman" w:cs="Times New Roman"/>
          <w:sz w:val="24"/>
          <w:szCs w:val="24"/>
        </w:rPr>
        <w:t xml:space="preserve">en azından başlangıçta </w:t>
      </w:r>
      <w:r w:rsidR="00FD509D" w:rsidRPr="00B903FE">
        <w:rPr>
          <w:rFonts w:ascii="Times New Roman" w:hAnsi="Times New Roman" w:cs="Times New Roman"/>
          <w:sz w:val="24"/>
          <w:szCs w:val="24"/>
        </w:rPr>
        <w:t>ne pahasına o</w:t>
      </w:r>
      <w:r w:rsidR="008267B0" w:rsidRPr="00B903FE">
        <w:rPr>
          <w:rFonts w:ascii="Times New Roman" w:hAnsi="Times New Roman" w:cs="Times New Roman"/>
          <w:sz w:val="24"/>
          <w:szCs w:val="24"/>
        </w:rPr>
        <w:t>lursa olsun savunmak istediği</w:t>
      </w:r>
      <w:r w:rsidR="00FD509D" w:rsidRPr="00B903FE">
        <w:rPr>
          <w:rFonts w:ascii="Times New Roman" w:hAnsi="Times New Roman" w:cs="Times New Roman"/>
          <w:sz w:val="24"/>
          <w:szCs w:val="24"/>
        </w:rPr>
        <w:t xml:space="preserve"> Ortak Tarım Politikasına</w:t>
      </w:r>
      <w:r w:rsidR="005D664E" w:rsidRPr="00B903FE">
        <w:rPr>
          <w:rFonts w:ascii="Times New Roman" w:hAnsi="Times New Roman" w:cs="Times New Roman"/>
          <w:sz w:val="24"/>
          <w:szCs w:val="24"/>
        </w:rPr>
        <w:t xml:space="preserve"> (CAP)</w:t>
      </w:r>
      <w:r w:rsidR="00FD509D" w:rsidRPr="00B903FE">
        <w:rPr>
          <w:rFonts w:ascii="Times New Roman" w:hAnsi="Times New Roman" w:cs="Times New Roman"/>
          <w:sz w:val="24"/>
          <w:szCs w:val="24"/>
        </w:rPr>
        <w:t xml:space="preserve"> karşı saldırgan bir tutuma neden olabilirdi. </w:t>
      </w:r>
      <w:proofErr w:type="gramEnd"/>
      <w:r w:rsidR="00FD509D" w:rsidRPr="00B903FE">
        <w:rPr>
          <w:rFonts w:ascii="Times New Roman" w:hAnsi="Times New Roman" w:cs="Times New Roman"/>
          <w:sz w:val="24"/>
          <w:szCs w:val="24"/>
        </w:rPr>
        <w:t>Bu da AB’nin başlarda</w:t>
      </w:r>
      <w:r w:rsidR="00A97CD6" w:rsidRPr="00B903FE">
        <w:rPr>
          <w:rFonts w:ascii="Times New Roman" w:hAnsi="Times New Roman" w:cs="Times New Roman"/>
          <w:sz w:val="24"/>
          <w:szCs w:val="24"/>
        </w:rPr>
        <w:t>,</w:t>
      </w:r>
      <w:r w:rsidR="00FD509D" w:rsidRPr="00B903FE">
        <w:rPr>
          <w:rFonts w:ascii="Times New Roman" w:hAnsi="Times New Roman" w:cs="Times New Roman"/>
          <w:sz w:val="24"/>
          <w:szCs w:val="24"/>
        </w:rPr>
        <w:t xml:space="preserve"> genel </w:t>
      </w:r>
      <w:r w:rsidR="00A97CD6" w:rsidRPr="00B903FE">
        <w:rPr>
          <w:rFonts w:ascii="Times New Roman" w:hAnsi="Times New Roman" w:cs="Times New Roman"/>
          <w:sz w:val="24"/>
          <w:szCs w:val="24"/>
        </w:rPr>
        <w:t xml:space="preserve">itibariyle </w:t>
      </w:r>
      <w:r w:rsidR="00FD509D" w:rsidRPr="00B903FE">
        <w:rPr>
          <w:rFonts w:ascii="Times New Roman" w:hAnsi="Times New Roman" w:cs="Times New Roman"/>
          <w:sz w:val="24"/>
          <w:szCs w:val="24"/>
        </w:rPr>
        <w:t>b</w:t>
      </w:r>
      <w:r w:rsidR="00A97CD6" w:rsidRPr="00B903FE">
        <w:rPr>
          <w:rFonts w:ascii="Times New Roman" w:hAnsi="Times New Roman" w:cs="Times New Roman"/>
          <w:sz w:val="24"/>
          <w:szCs w:val="24"/>
        </w:rPr>
        <w:t xml:space="preserve">ir tur için neden </w:t>
      </w:r>
      <w:proofErr w:type="spellStart"/>
      <w:r w:rsidR="00A97CD6" w:rsidRPr="00B903FE">
        <w:rPr>
          <w:rFonts w:ascii="Times New Roman" w:hAnsi="Times New Roman" w:cs="Times New Roman"/>
          <w:sz w:val="24"/>
          <w:szCs w:val="24"/>
        </w:rPr>
        <w:t>talepka</w:t>
      </w:r>
      <w:r w:rsidR="008F302C" w:rsidRPr="00B903FE">
        <w:rPr>
          <w:rFonts w:ascii="Times New Roman" w:hAnsi="Times New Roman" w:cs="Times New Roman"/>
          <w:sz w:val="24"/>
          <w:szCs w:val="24"/>
        </w:rPr>
        <w:t>r</w:t>
      </w:r>
      <w:proofErr w:type="spellEnd"/>
      <w:r w:rsidR="00FD509D" w:rsidRPr="00B903FE">
        <w:rPr>
          <w:rFonts w:ascii="Times New Roman" w:hAnsi="Times New Roman" w:cs="Times New Roman"/>
          <w:sz w:val="24"/>
          <w:szCs w:val="24"/>
        </w:rPr>
        <w:t xml:space="preserve"> olmadığın</w:t>
      </w:r>
      <w:r w:rsidR="00A97CD6" w:rsidRPr="00B903FE">
        <w:rPr>
          <w:rFonts w:ascii="Times New Roman" w:hAnsi="Times New Roman" w:cs="Times New Roman"/>
          <w:sz w:val="24"/>
          <w:szCs w:val="24"/>
        </w:rPr>
        <w:t>ı ve hizmet ticaretini neden</w:t>
      </w:r>
      <w:r w:rsidR="00FD509D" w:rsidRPr="00B903FE">
        <w:rPr>
          <w:rFonts w:ascii="Times New Roman" w:hAnsi="Times New Roman" w:cs="Times New Roman"/>
          <w:sz w:val="24"/>
          <w:szCs w:val="24"/>
        </w:rPr>
        <w:t xml:space="preserve"> önemsemediğini açıklayabilir. Tar</w:t>
      </w:r>
      <w:r w:rsidR="00A97CD6" w:rsidRPr="00B903FE">
        <w:rPr>
          <w:rFonts w:ascii="Times New Roman" w:hAnsi="Times New Roman" w:cs="Times New Roman"/>
          <w:sz w:val="24"/>
          <w:szCs w:val="24"/>
        </w:rPr>
        <w:t>ım ticareti ve hizmet ticareti hakkındaki</w:t>
      </w:r>
      <w:r w:rsidR="00FD509D" w:rsidRPr="00B903FE">
        <w:rPr>
          <w:rFonts w:ascii="Times New Roman" w:hAnsi="Times New Roman" w:cs="Times New Roman"/>
          <w:sz w:val="24"/>
          <w:szCs w:val="24"/>
        </w:rPr>
        <w:t xml:space="preserve"> müzakereler arasındaki bağlantı</w:t>
      </w:r>
      <w:r w:rsidR="005D664E" w:rsidRPr="00B903FE">
        <w:rPr>
          <w:rFonts w:ascii="Times New Roman" w:hAnsi="Times New Roman" w:cs="Times New Roman"/>
          <w:sz w:val="24"/>
          <w:szCs w:val="24"/>
        </w:rPr>
        <w:t xml:space="preserve">, hizmetler </w:t>
      </w:r>
      <w:r w:rsidR="00A97CD6" w:rsidRPr="00B903FE">
        <w:rPr>
          <w:rFonts w:ascii="Times New Roman" w:hAnsi="Times New Roman" w:cs="Times New Roman"/>
          <w:sz w:val="24"/>
          <w:szCs w:val="24"/>
        </w:rPr>
        <w:t>açısından</w:t>
      </w:r>
      <w:r w:rsidR="005D664E" w:rsidRPr="00B903FE">
        <w:rPr>
          <w:rFonts w:ascii="Times New Roman" w:hAnsi="Times New Roman" w:cs="Times New Roman"/>
          <w:sz w:val="24"/>
          <w:szCs w:val="24"/>
        </w:rPr>
        <w:t xml:space="preserve"> anlamlı müzakereleri desteklerken, Uruguay Turu’na katılan Avrupalı müzakerecileri</w:t>
      </w:r>
      <w:r w:rsidR="00A97CD6" w:rsidRPr="00B903FE">
        <w:rPr>
          <w:rFonts w:ascii="Times New Roman" w:hAnsi="Times New Roman" w:cs="Times New Roman"/>
          <w:sz w:val="24"/>
          <w:szCs w:val="24"/>
        </w:rPr>
        <w:t>,</w:t>
      </w:r>
      <w:r w:rsidR="005D664E" w:rsidRPr="00B903FE">
        <w:rPr>
          <w:rFonts w:ascii="Times New Roman" w:hAnsi="Times New Roman" w:cs="Times New Roman"/>
          <w:sz w:val="24"/>
          <w:szCs w:val="24"/>
        </w:rPr>
        <w:t xml:space="preserve"> </w:t>
      </w:r>
      <w:proofErr w:type="spellStart"/>
      <w:r w:rsidR="005D664E" w:rsidRPr="00B903FE">
        <w:rPr>
          <w:rFonts w:ascii="Times New Roman" w:hAnsi="Times New Roman" w:cs="Times New Roman"/>
          <w:sz w:val="24"/>
          <w:szCs w:val="24"/>
        </w:rPr>
        <w:t>CAP’ı</w:t>
      </w:r>
      <w:proofErr w:type="spellEnd"/>
      <w:r w:rsidR="005D664E" w:rsidRPr="00B903FE">
        <w:rPr>
          <w:rFonts w:ascii="Times New Roman" w:hAnsi="Times New Roman" w:cs="Times New Roman"/>
          <w:sz w:val="24"/>
          <w:szCs w:val="24"/>
        </w:rPr>
        <w:t xml:space="preserve"> korumaya teşvik eden Bakanlar Kurulu</w:t>
      </w:r>
      <w:r w:rsidR="00A97CD6" w:rsidRPr="00B903FE">
        <w:rPr>
          <w:rFonts w:ascii="Times New Roman" w:hAnsi="Times New Roman" w:cs="Times New Roman"/>
          <w:sz w:val="24"/>
          <w:szCs w:val="24"/>
        </w:rPr>
        <w:t>’</w:t>
      </w:r>
      <w:r w:rsidR="005D664E" w:rsidRPr="00B903FE">
        <w:rPr>
          <w:rFonts w:ascii="Times New Roman" w:hAnsi="Times New Roman" w:cs="Times New Roman"/>
          <w:sz w:val="24"/>
          <w:szCs w:val="24"/>
        </w:rPr>
        <w:t>nun 19 Mart 1985’te aldığı Karar’da açıkça bellidir.</w:t>
      </w:r>
      <w:r w:rsidR="00F350F1">
        <w:rPr>
          <w:rStyle w:val="DipnotBavurusu"/>
          <w:rFonts w:ascii="Times New Roman" w:hAnsi="Times New Roman" w:cs="Times New Roman"/>
          <w:sz w:val="24"/>
          <w:szCs w:val="24"/>
        </w:rPr>
        <w:footnoteReference w:id="34"/>
      </w:r>
    </w:p>
    <w:p w:rsidR="00C02208" w:rsidRPr="00B903FE" w:rsidRDefault="005D664E" w:rsidP="00B903FE">
      <w:pPr>
        <w:tabs>
          <w:tab w:val="left" w:pos="2410"/>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CAP’ı</w:t>
      </w:r>
      <w:proofErr w:type="spellEnd"/>
      <w:r w:rsidRPr="00B903FE">
        <w:rPr>
          <w:rFonts w:ascii="Times New Roman" w:hAnsi="Times New Roman" w:cs="Times New Roman"/>
          <w:sz w:val="24"/>
          <w:szCs w:val="24"/>
        </w:rPr>
        <w:t xml:space="preserve"> savunmak</w:t>
      </w:r>
      <w:r w:rsidR="00A97CD6" w:rsidRPr="00B903FE">
        <w:rPr>
          <w:rFonts w:ascii="Times New Roman" w:hAnsi="Times New Roman" w:cs="Times New Roman"/>
          <w:sz w:val="24"/>
          <w:szCs w:val="24"/>
        </w:rPr>
        <w:t>,</w:t>
      </w:r>
      <w:r w:rsidRPr="00B903FE">
        <w:rPr>
          <w:rFonts w:ascii="Times New Roman" w:hAnsi="Times New Roman" w:cs="Times New Roman"/>
          <w:sz w:val="24"/>
          <w:szCs w:val="24"/>
        </w:rPr>
        <w:t xml:space="preserve"> bu nedenle ağır basan bir amaçtı. Fakat daha so</w:t>
      </w:r>
      <w:r w:rsidR="008F302C" w:rsidRPr="00B903FE">
        <w:rPr>
          <w:rFonts w:ascii="Times New Roman" w:hAnsi="Times New Roman" w:cs="Times New Roman"/>
          <w:sz w:val="24"/>
          <w:szCs w:val="24"/>
        </w:rPr>
        <w:t>nra göreceğimiz gibi, AB</w:t>
      </w:r>
      <w:r w:rsidR="00C02208" w:rsidRPr="00B903FE">
        <w:rPr>
          <w:rFonts w:ascii="Times New Roman" w:hAnsi="Times New Roman" w:cs="Times New Roman"/>
          <w:sz w:val="24"/>
          <w:szCs w:val="24"/>
        </w:rPr>
        <w:t>,</w:t>
      </w:r>
      <w:r w:rsidR="008F302C" w:rsidRPr="00B903FE">
        <w:rPr>
          <w:rFonts w:ascii="Times New Roman" w:hAnsi="Times New Roman" w:cs="Times New Roman"/>
          <w:sz w:val="24"/>
          <w:szCs w:val="24"/>
        </w:rPr>
        <w:t xml:space="preserve"> Uruguay Turu esnasında </w:t>
      </w:r>
      <w:r w:rsidR="00C02208" w:rsidRPr="00B903FE">
        <w:rPr>
          <w:rFonts w:ascii="Times New Roman" w:hAnsi="Times New Roman" w:cs="Times New Roman"/>
          <w:sz w:val="24"/>
          <w:szCs w:val="24"/>
        </w:rPr>
        <w:t xml:space="preserve">giderek tutum değiştirdi ve </w:t>
      </w:r>
      <w:r w:rsidR="008F302C" w:rsidRPr="00B903FE">
        <w:rPr>
          <w:rFonts w:ascii="Times New Roman" w:hAnsi="Times New Roman" w:cs="Times New Roman"/>
          <w:sz w:val="24"/>
          <w:szCs w:val="24"/>
        </w:rPr>
        <w:t xml:space="preserve">hizmetlerin serbestleştirilmesi için </w:t>
      </w:r>
      <w:proofErr w:type="spellStart"/>
      <w:r w:rsidR="008F302C" w:rsidRPr="00B903FE">
        <w:rPr>
          <w:rFonts w:ascii="Times New Roman" w:hAnsi="Times New Roman" w:cs="Times New Roman"/>
          <w:sz w:val="24"/>
          <w:szCs w:val="24"/>
        </w:rPr>
        <w:t>talepkar</w:t>
      </w:r>
      <w:proofErr w:type="spellEnd"/>
      <w:r w:rsidR="00C02208" w:rsidRPr="00B903FE">
        <w:rPr>
          <w:rFonts w:ascii="Times New Roman" w:hAnsi="Times New Roman" w:cs="Times New Roman"/>
          <w:sz w:val="24"/>
          <w:szCs w:val="24"/>
        </w:rPr>
        <w:t xml:space="preserve"> ve anlaşmanın gerçek taslağının oluşturulmasında kilit katılımcı haline geldi</w:t>
      </w:r>
      <w:r w:rsidR="008F302C" w:rsidRPr="00B903FE">
        <w:rPr>
          <w:rFonts w:ascii="Times New Roman" w:hAnsi="Times New Roman" w:cs="Times New Roman"/>
          <w:sz w:val="24"/>
          <w:szCs w:val="24"/>
        </w:rPr>
        <w:t>. AB’deki bu değişikliği ne açıklayabilirdi? Bu konuda muhtem</w:t>
      </w:r>
      <w:r w:rsidR="00C02208" w:rsidRPr="00B903FE">
        <w:rPr>
          <w:rFonts w:ascii="Times New Roman" w:hAnsi="Times New Roman" w:cs="Times New Roman"/>
          <w:sz w:val="24"/>
          <w:szCs w:val="24"/>
        </w:rPr>
        <w:t>elen tek bir neden yoktur</w:t>
      </w:r>
      <w:r w:rsidR="008F302C" w:rsidRPr="00B903FE">
        <w:rPr>
          <w:rFonts w:ascii="Times New Roman" w:hAnsi="Times New Roman" w:cs="Times New Roman"/>
          <w:sz w:val="24"/>
          <w:szCs w:val="24"/>
        </w:rPr>
        <w:t>. AB</w:t>
      </w:r>
      <w:r w:rsidR="00135922" w:rsidRPr="00B903FE">
        <w:rPr>
          <w:rFonts w:ascii="Times New Roman" w:hAnsi="Times New Roman" w:cs="Times New Roman"/>
          <w:sz w:val="24"/>
          <w:szCs w:val="24"/>
        </w:rPr>
        <w:t>,</w:t>
      </w:r>
      <w:r w:rsidR="008F302C" w:rsidRPr="00B903FE">
        <w:rPr>
          <w:rFonts w:ascii="Times New Roman" w:hAnsi="Times New Roman" w:cs="Times New Roman"/>
          <w:sz w:val="24"/>
          <w:szCs w:val="24"/>
        </w:rPr>
        <w:t xml:space="preserve"> iç tarım </w:t>
      </w:r>
      <w:r w:rsidR="008832F9">
        <w:rPr>
          <w:rFonts w:ascii="Times New Roman" w:hAnsi="Times New Roman" w:cs="Times New Roman"/>
          <w:sz w:val="24"/>
          <w:szCs w:val="24"/>
        </w:rPr>
        <w:t>pazarını</w:t>
      </w:r>
      <w:r w:rsidR="008F302C" w:rsidRPr="00B903FE">
        <w:rPr>
          <w:rFonts w:ascii="Times New Roman" w:hAnsi="Times New Roman" w:cs="Times New Roman"/>
          <w:sz w:val="24"/>
          <w:szCs w:val="24"/>
        </w:rPr>
        <w:t xml:space="preserve"> koruma </w:t>
      </w:r>
      <w:r w:rsidR="00C02208" w:rsidRPr="00B903FE">
        <w:rPr>
          <w:rFonts w:ascii="Times New Roman" w:hAnsi="Times New Roman" w:cs="Times New Roman"/>
          <w:sz w:val="24"/>
          <w:szCs w:val="24"/>
        </w:rPr>
        <w:t>maksadıyla</w:t>
      </w:r>
      <w:r w:rsidR="008F302C" w:rsidRPr="00B903FE">
        <w:rPr>
          <w:rFonts w:ascii="Times New Roman" w:hAnsi="Times New Roman" w:cs="Times New Roman"/>
          <w:sz w:val="24"/>
          <w:szCs w:val="24"/>
        </w:rPr>
        <w:t xml:space="preserve"> bir turu tümüyle durdurmasının siyasi</w:t>
      </w:r>
      <w:r w:rsidR="00135922" w:rsidRPr="00B903FE">
        <w:rPr>
          <w:rFonts w:ascii="Times New Roman" w:hAnsi="Times New Roman" w:cs="Times New Roman"/>
          <w:sz w:val="24"/>
          <w:szCs w:val="24"/>
        </w:rPr>
        <w:t xml:space="preserve"> maliyete sebep ol</w:t>
      </w:r>
      <w:r w:rsidR="00C02208" w:rsidRPr="00B903FE">
        <w:rPr>
          <w:rFonts w:ascii="Times New Roman" w:hAnsi="Times New Roman" w:cs="Times New Roman"/>
          <w:sz w:val="24"/>
          <w:szCs w:val="24"/>
        </w:rPr>
        <w:t>acağını hissetmiş olmalıydı</w:t>
      </w:r>
      <w:r w:rsidR="00135922" w:rsidRPr="00B903FE">
        <w:rPr>
          <w:rFonts w:ascii="Times New Roman" w:hAnsi="Times New Roman" w:cs="Times New Roman"/>
          <w:sz w:val="24"/>
          <w:szCs w:val="24"/>
        </w:rPr>
        <w:t>. Diğer bir yandan 1980</w:t>
      </w:r>
      <w:r w:rsidR="00C02208" w:rsidRPr="00B903FE">
        <w:rPr>
          <w:rFonts w:ascii="Times New Roman" w:hAnsi="Times New Roman" w:cs="Times New Roman"/>
          <w:sz w:val="24"/>
          <w:szCs w:val="24"/>
        </w:rPr>
        <w:t>’</w:t>
      </w:r>
      <w:r w:rsidR="00135922" w:rsidRPr="00B903FE">
        <w:rPr>
          <w:rFonts w:ascii="Times New Roman" w:hAnsi="Times New Roman" w:cs="Times New Roman"/>
          <w:sz w:val="24"/>
          <w:szCs w:val="24"/>
        </w:rPr>
        <w:t xml:space="preserve">lerin ortalarında </w:t>
      </w:r>
      <w:proofErr w:type="spellStart"/>
      <w:r w:rsidR="00135922" w:rsidRPr="00B903FE">
        <w:rPr>
          <w:rFonts w:ascii="Times New Roman" w:hAnsi="Times New Roman" w:cs="Times New Roman"/>
          <w:sz w:val="24"/>
          <w:szCs w:val="24"/>
        </w:rPr>
        <w:t>GATT’ı</w:t>
      </w:r>
      <w:proofErr w:type="spellEnd"/>
      <w:r w:rsidR="00135922" w:rsidRPr="00B903FE">
        <w:rPr>
          <w:rFonts w:ascii="Times New Roman" w:hAnsi="Times New Roman" w:cs="Times New Roman"/>
          <w:sz w:val="24"/>
          <w:szCs w:val="24"/>
        </w:rPr>
        <w:t xml:space="preserve"> meydana getiren ulusal çalışmalar serisi, hizmet ekonomisinin AB bürokratları için olan önemini açığa çıkardı. </w:t>
      </w:r>
      <w:r w:rsidR="00F350F1">
        <w:rPr>
          <w:rStyle w:val="DipnotBavurusu"/>
          <w:rFonts w:ascii="Times New Roman" w:hAnsi="Times New Roman" w:cs="Times New Roman"/>
          <w:sz w:val="24"/>
          <w:szCs w:val="24"/>
        </w:rPr>
        <w:footnoteReference w:id="35"/>
      </w:r>
    </w:p>
    <w:p w:rsidR="00135922" w:rsidRPr="00B903FE" w:rsidRDefault="00135922"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Amerikalı meslektaşlarının aksine, Avrupa hizmet endüstrilerinin </w:t>
      </w:r>
      <w:r w:rsidR="00B23894" w:rsidRPr="00B903FE">
        <w:rPr>
          <w:rFonts w:ascii="Times New Roman" w:hAnsi="Times New Roman" w:cs="Times New Roman"/>
          <w:sz w:val="24"/>
          <w:szCs w:val="24"/>
        </w:rPr>
        <w:t>örgütlenmesi daha uzun sürdü</w:t>
      </w:r>
      <w:r w:rsidRPr="00B903FE">
        <w:rPr>
          <w:rFonts w:ascii="Times New Roman" w:hAnsi="Times New Roman" w:cs="Times New Roman"/>
          <w:sz w:val="24"/>
          <w:szCs w:val="24"/>
        </w:rPr>
        <w:t>. Ulusal</w:t>
      </w:r>
      <w:r w:rsidR="00B23894" w:rsidRPr="00B903FE">
        <w:rPr>
          <w:rFonts w:ascii="Times New Roman" w:hAnsi="Times New Roman" w:cs="Times New Roman"/>
          <w:sz w:val="24"/>
          <w:szCs w:val="24"/>
        </w:rPr>
        <w:t xml:space="preserve"> düzeyde bazı gruplar (başta Britanya ve İsveç’te) hariç, </w:t>
      </w:r>
      <w:r w:rsidRPr="00B903FE">
        <w:rPr>
          <w:rFonts w:ascii="Times New Roman" w:hAnsi="Times New Roman" w:cs="Times New Roman"/>
          <w:sz w:val="24"/>
          <w:szCs w:val="24"/>
        </w:rPr>
        <w:t>Avrupa hizmet lobileri 1986’ya kadar kurulmadı.</w:t>
      </w:r>
      <w:r w:rsidR="00F350F1">
        <w:rPr>
          <w:rStyle w:val="DipnotBavurusu"/>
          <w:rFonts w:ascii="Times New Roman" w:hAnsi="Times New Roman" w:cs="Times New Roman"/>
          <w:sz w:val="24"/>
          <w:szCs w:val="24"/>
        </w:rPr>
        <w:footnoteReference w:id="36"/>
      </w:r>
      <w:r w:rsidRPr="00B903FE">
        <w:rPr>
          <w:rFonts w:ascii="Times New Roman" w:hAnsi="Times New Roman" w:cs="Times New Roman"/>
          <w:sz w:val="24"/>
          <w:szCs w:val="24"/>
        </w:rPr>
        <w:t xml:space="preserve"> </w:t>
      </w:r>
      <w:r w:rsidR="006D1FC7" w:rsidRPr="00B903FE">
        <w:rPr>
          <w:rFonts w:ascii="Times New Roman" w:hAnsi="Times New Roman" w:cs="Times New Roman"/>
          <w:sz w:val="24"/>
          <w:szCs w:val="24"/>
        </w:rPr>
        <w:t>Avrupa Serbest Ticaret Birliği (EFTA) ve AB’deki hizmet ihracatçılarını temsil eden Avrupa Topluluğu Hizmet Grubu (ECSG)</w:t>
      </w:r>
      <w:r w:rsidR="00B23894" w:rsidRPr="00B903FE">
        <w:rPr>
          <w:rFonts w:ascii="Times New Roman" w:hAnsi="Times New Roman" w:cs="Times New Roman"/>
          <w:sz w:val="24"/>
          <w:szCs w:val="24"/>
        </w:rPr>
        <w:t>,</w:t>
      </w:r>
      <w:r w:rsidR="006D1FC7" w:rsidRPr="00B903FE">
        <w:rPr>
          <w:rFonts w:ascii="Times New Roman" w:hAnsi="Times New Roman" w:cs="Times New Roman"/>
          <w:sz w:val="24"/>
          <w:szCs w:val="24"/>
        </w:rPr>
        <w:t xml:space="preserve"> 1986 yılında Avrupa Komisyonu’nun </w:t>
      </w:r>
      <w:r w:rsidR="00B23894" w:rsidRPr="00B903FE">
        <w:rPr>
          <w:rFonts w:ascii="Times New Roman" w:hAnsi="Times New Roman" w:cs="Times New Roman"/>
          <w:sz w:val="24"/>
          <w:szCs w:val="24"/>
        </w:rPr>
        <w:t>davetiyle</w:t>
      </w:r>
      <w:r w:rsidR="006D1FC7" w:rsidRPr="00B903FE">
        <w:rPr>
          <w:rFonts w:ascii="Times New Roman" w:hAnsi="Times New Roman" w:cs="Times New Roman"/>
          <w:sz w:val="24"/>
          <w:szCs w:val="24"/>
        </w:rPr>
        <w:t xml:space="preserve"> kuruldu. </w:t>
      </w:r>
      <w:r w:rsidR="0045336B" w:rsidRPr="00B903FE">
        <w:rPr>
          <w:rFonts w:ascii="Times New Roman" w:hAnsi="Times New Roman" w:cs="Times New Roman"/>
          <w:sz w:val="24"/>
          <w:szCs w:val="24"/>
        </w:rPr>
        <w:t>Ağırlıklı olarak</w:t>
      </w:r>
      <w:r w:rsidR="00B23894" w:rsidRPr="00B903FE">
        <w:rPr>
          <w:rFonts w:ascii="Times New Roman" w:hAnsi="Times New Roman" w:cs="Times New Roman"/>
          <w:sz w:val="24"/>
          <w:szCs w:val="24"/>
        </w:rPr>
        <w:t>,</w:t>
      </w:r>
      <w:r w:rsidR="00FC0677" w:rsidRPr="00B903FE">
        <w:rPr>
          <w:rFonts w:ascii="Times New Roman" w:hAnsi="Times New Roman" w:cs="Times New Roman"/>
          <w:sz w:val="24"/>
          <w:szCs w:val="24"/>
        </w:rPr>
        <w:t xml:space="preserve"> ulusal ticaret odalarından, işverenler federasyonları</w:t>
      </w:r>
      <w:r w:rsidR="00B23894" w:rsidRPr="00B903FE">
        <w:rPr>
          <w:rFonts w:ascii="Times New Roman" w:hAnsi="Times New Roman" w:cs="Times New Roman"/>
          <w:sz w:val="24"/>
          <w:szCs w:val="24"/>
        </w:rPr>
        <w:t>ndan</w:t>
      </w:r>
      <w:r w:rsidR="00FC0677" w:rsidRPr="00B903FE">
        <w:rPr>
          <w:rFonts w:ascii="Times New Roman" w:hAnsi="Times New Roman" w:cs="Times New Roman"/>
          <w:sz w:val="24"/>
          <w:szCs w:val="24"/>
        </w:rPr>
        <w:t xml:space="preserve"> ve İngiltere Görünmeyen İhracat Konseyi</w:t>
      </w:r>
      <w:r w:rsidR="00B23894" w:rsidRPr="00B903FE">
        <w:rPr>
          <w:rFonts w:ascii="Times New Roman" w:hAnsi="Times New Roman" w:cs="Times New Roman"/>
          <w:sz w:val="24"/>
          <w:szCs w:val="24"/>
        </w:rPr>
        <w:t>’</w:t>
      </w:r>
      <w:r w:rsidR="00FC0677" w:rsidRPr="00B903FE">
        <w:rPr>
          <w:rFonts w:ascii="Times New Roman" w:hAnsi="Times New Roman" w:cs="Times New Roman"/>
          <w:sz w:val="24"/>
          <w:szCs w:val="24"/>
        </w:rPr>
        <w:t xml:space="preserve">nin Hizmet Ticareti Serbestleştirme komitesi </w:t>
      </w:r>
      <w:r w:rsidR="00B23894" w:rsidRPr="00B903FE">
        <w:rPr>
          <w:rFonts w:ascii="Times New Roman" w:hAnsi="Times New Roman" w:cs="Times New Roman"/>
          <w:sz w:val="24"/>
          <w:szCs w:val="24"/>
        </w:rPr>
        <w:t xml:space="preserve">(LOTIS) </w:t>
      </w:r>
      <w:r w:rsidR="00FC0677" w:rsidRPr="00B903FE">
        <w:rPr>
          <w:rFonts w:ascii="Times New Roman" w:hAnsi="Times New Roman" w:cs="Times New Roman"/>
          <w:sz w:val="24"/>
          <w:szCs w:val="24"/>
        </w:rPr>
        <w:t>gibi ulusal hizmet</w:t>
      </w:r>
      <w:r w:rsidR="00402D80" w:rsidRPr="00B903FE">
        <w:rPr>
          <w:rFonts w:ascii="Times New Roman" w:hAnsi="Times New Roman" w:cs="Times New Roman"/>
          <w:sz w:val="24"/>
          <w:szCs w:val="24"/>
        </w:rPr>
        <w:t>ler koalisyonlarından oluşuyordu</w:t>
      </w:r>
      <w:r w:rsidR="00FC0677" w:rsidRPr="00B903FE">
        <w:rPr>
          <w:rFonts w:ascii="Times New Roman" w:hAnsi="Times New Roman" w:cs="Times New Roman"/>
          <w:sz w:val="24"/>
          <w:szCs w:val="24"/>
        </w:rPr>
        <w:t>.</w:t>
      </w:r>
      <w:r w:rsidR="00F350F1">
        <w:rPr>
          <w:rStyle w:val="DipnotBavurusu"/>
          <w:rFonts w:ascii="Times New Roman" w:hAnsi="Times New Roman" w:cs="Times New Roman"/>
          <w:sz w:val="24"/>
          <w:szCs w:val="24"/>
        </w:rPr>
        <w:footnoteReference w:id="37"/>
      </w:r>
      <w:r w:rsidR="00497576" w:rsidRPr="00B903FE">
        <w:rPr>
          <w:rFonts w:ascii="Times New Roman" w:hAnsi="Times New Roman" w:cs="Times New Roman"/>
          <w:sz w:val="24"/>
          <w:szCs w:val="24"/>
        </w:rPr>
        <w:t xml:space="preserve"> Bankacılık ve Sigorta</w:t>
      </w:r>
      <w:r w:rsidR="00402D80" w:rsidRPr="00B903FE">
        <w:rPr>
          <w:rFonts w:ascii="Times New Roman" w:hAnsi="Times New Roman" w:cs="Times New Roman"/>
          <w:sz w:val="24"/>
          <w:szCs w:val="24"/>
        </w:rPr>
        <w:t>cılık</w:t>
      </w:r>
      <w:r w:rsidR="00497576" w:rsidRPr="00B903FE">
        <w:rPr>
          <w:rFonts w:ascii="Times New Roman" w:hAnsi="Times New Roman" w:cs="Times New Roman"/>
          <w:sz w:val="24"/>
          <w:szCs w:val="24"/>
        </w:rPr>
        <w:t xml:space="preserve"> </w:t>
      </w:r>
      <w:r w:rsidR="00402D80" w:rsidRPr="00B903FE">
        <w:rPr>
          <w:rFonts w:ascii="Times New Roman" w:hAnsi="Times New Roman" w:cs="Times New Roman"/>
          <w:sz w:val="24"/>
          <w:szCs w:val="24"/>
        </w:rPr>
        <w:t>Kuruluşları</w:t>
      </w:r>
      <w:r w:rsidR="00497576" w:rsidRPr="00B903FE">
        <w:rPr>
          <w:rFonts w:ascii="Times New Roman" w:hAnsi="Times New Roman" w:cs="Times New Roman"/>
          <w:sz w:val="24"/>
          <w:szCs w:val="24"/>
        </w:rPr>
        <w:t xml:space="preserve"> ve Avrupa Muhasebeciler Federasyonu da bu önemli lobiler arasındaydı.</w:t>
      </w:r>
    </w:p>
    <w:p w:rsidR="00497576" w:rsidRPr="00B903FE" w:rsidRDefault="00497576"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lastRenderedPageBreak/>
        <w:t xml:space="preserve">Uruguay Turu </w:t>
      </w:r>
      <w:r w:rsidR="00402D80" w:rsidRPr="00B903FE">
        <w:rPr>
          <w:rFonts w:ascii="Times New Roman" w:hAnsi="Times New Roman" w:cs="Times New Roman"/>
          <w:sz w:val="24"/>
          <w:szCs w:val="24"/>
        </w:rPr>
        <w:t>boyunca,</w:t>
      </w:r>
      <w:r w:rsidRPr="00B903FE">
        <w:rPr>
          <w:rFonts w:ascii="Times New Roman" w:hAnsi="Times New Roman" w:cs="Times New Roman"/>
          <w:sz w:val="24"/>
          <w:szCs w:val="24"/>
        </w:rPr>
        <w:t xml:space="preserve"> AB ve Kuzey Amerika’nın menfaatleri arasındaki tutarlılığın izleri de görülmektedir: örneğin </w:t>
      </w:r>
      <w:proofErr w:type="spellStart"/>
      <w:r w:rsidRPr="00B903FE">
        <w:rPr>
          <w:rFonts w:ascii="Times New Roman" w:hAnsi="Times New Roman" w:cs="Times New Roman"/>
          <w:sz w:val="24"/>
          <w:szCs w:val="24"/>
        </w:rPr>
        <w:t>Arkell</w:t>
      </w:r>
      <w:proofErr w:type="spellEnd"/>
      <w:r w:rsidR="00F350F1">
        <w:rPr>
          <w:rStyle w:val="DipnotBavurusu"/>
          <w:rFonts w:ascii="Times New Roman" w:hAnsi="Times New Roman" w:cs="Times New Roman"/>
          <w:sz w:val="24"/>
          <w:szCs w:val="24"/>
        </w:rPr>
        <w:footnoteReference w:id="38"/>
      </w:r>
      <w:r w:rsidR="00890E5A" w:rsidRPr="00B903FE">
        <w:rPr>
          <w:rFonts w:ascii="Times New Roman" w:hAnsi="Times New Roman" w:cs="Times New Roman"/>
          <w:sz w:val="24"/>
          <w:szCs w:val="24"/>
        </w:rPr>
        <w:t>, Brüksel’deki ABD Ticaret Odasından (AB’de kurulan ABD’ye bağlı şirketleri temsil ede</w:t>
      </w:r>
      <w:r w:rsidR="00402D80" w:rsidRPr="00B903FE">
        <w:rPr>
          <w:rFonts w:ascii="Times New Roman" w:hAnsi="Times New Roman" w:cs="Times New Roman"/>
          <w:sz w:val="24"/>
          <w:szCs w:val="24"/>
        </w:rPr>
        <w:t xml:space="preserve">rler) ve ECSG davetlileri </w:t>
      </w:r>
      <w:r w:rsidR="00890E5A" w:rsidRPr="00B903FE">
        <w:rPr>
          <w:rFonts w:ascii="Times New Roman" w:hAnsi="Times New Roman" w:cs="Times New Roman"/>
          <w:sz w:val="24"/>
          <w:szCs w:val="24"/>
        </w:rPr>
        <w:t xml:space="preserve">olan ABD ve Kanada </w:t>
      </w:r>
      <w:proofErr w:type="spellStart"/>
      <w:r w:rsidR="00890E5A" w:rsidRPr="00B903FE">
        <w:rPr>
          <w:rFonts w:ascii="Times New Roman" w:hAnsi="Times New Roman" w:cs="Times New Roman"/>
          <w:sz w:val="24"/>
          <w:szCs w:val="24"/>
        </w:rPr>
        <w:t>CSI’lerinden</w:t>
      </w:r>
      <w:proofErr w:type="spellEnd"/>
      <w:r w:rsidR="00890E5A" w:rsidRPr="00B903FE">
        <w:rPr>
          <w:rFonts w:ascii="Times New Roman" w:hAnsi="Times New Roman" w:cs="Times New Roman"/>
          <w:sz w:val="24"/>
          <w:szCs w:val="24"/>
        </w:rPr>
        <w:t xml:space="preserve"> </w:t>
      </w:r>
      <w:r w:rsidR="00402D80" w:rsidRPr="00B903FE">
        <w:rPr>
          <w:rFonts w:ascii="Times New Roman" w:hAnsi="Times New Roman" w:cs="Times New Roman"/>
          <w:sz w:val="24"/>
          <w:szCs w:val="24"/>
        </w:rPr>
        <w:t xml:space="preserve">söz etmektedir </w:t>
      </w:r>
      <w:r w:rsidR="00890E5A" w:rsidRPr="00B903FE">
        <w:rPr>
          <w:rFonts w:ascii="Times New Roman" w:hAnsi="Times New Roman" w:cs="Times New Roman"/>
          <w:sz w:val="24"/>
          <w:szCs w:val="24"/>
        </w:rPr>
        <w:t>ve</w:t>
      </w:r>
      <w:r w:rsidR="00402D80" w:rsidRPr="00B903FE">
        <w:rPr>
          <w:rFonts w:ascii="Times New Roman" w:hAnsi="Times New Roman" w:cs="Times New Roman"/>
          <w:sz w:val="24"/>
          <w:szCs w:val="24"/>
        </w:rPr>
        <w:t xml:space="preserve"> ayrıca</w:t>
      </w:r>
      <w:r w:rsidR="00955D3F" w:rsidRPr="00B903FE">
        <w:rPr>
          <w:rFonts w:ascii="Times New Roman" w:hAnsi="Times New Roman" w:cs="Times New Roman"/>
          <w:sz w:val="24"/>
          <w:szCs w:val="24"/>
        </w:rPr>
        <w:t xml:space="preserve"> ABD, İngiltere, Avustralya</w:t>
      </w:r>
      <w:r w:rsidR="00890E5A" w:rsidRPr="00B903FE">
        <w:rPr>
          <w:rFonts w:ascii="Times New Roman" w:hAnsi="Times New Roman" w:cs="Times New Roman"/>
          <w:sz w:val="24"/>
          <w:szCs w:val="24"/>
        </w:rPr>
        <w:t xml:space="preserve">, İsveç ve Hong Kong </w:t>
      </w:r>
      <w:proofErr w:type="spellStart"/>
      <w:r w:rsidR="00890E5A" w:rsidRPr="00B903FE">
        <w:rPr>
          <w:rFonts w:ascii="Times New Roman" w:hAnsi="Times New Roman" w:cs="Times New Roman"/>
          <w:sz w:val="24"/>
          <w:szCs w:val="24"/>
        </w:rPr>
        <w:t>CSI’lerinin</w:t>
      </w:r>
      <w:proofErr w:type="spellEnd"/>
      <w:r w:rsidR="00890E5A" w:rsidRPr="00B903FE">
        <w:rPr>
          <w:rFonts w:ascii="Times New Roman" w:hAnsi="Times New Roman" w:cs="Times New Roman"/>
          <w:sz w:val="24"/>
          <w:szCs w:val="24"/>
        </w:rPr>
        <w:t xml:space="preserve"> </w:t>
      </w:r>
      <w:r w:rsidR="00955D3F" w:rsidRPr="00B903FE">
        <w:rPr>
          <w:rFonts w:ascii="Times New Roman" w:hAnsi="Times New Roman" w:cs="Times New Roman"/>
          <w:sz w:val="24"/>
          <w:szCs w:val="24"/>
        </w:rPr>
        <w:t>Cenevr</w:t>
      </w:r>
      <w:r w:rsidR="00402D80" w:rsidRPr="00B903FE">
        <w:rPr>
          <w:rFonts w:ascii="Times New Roman" w:hAnsi="Times New Roman" w:cs="Times New Roman"/>
          <w:sz w:val="24"/>
          <w:szCs w:val="24"/>
        </w:rPr>
        <w:t xml:space="preserve">e için ortak bir </w:t>
      </w:r>
      <w:proofErr w:type="gramStart"/>
      <w:r w:rsidR="00402D80" w:rsidRPr="00B903FE">
        <w:rPr>
          <w:rFonts w:ascii="Times New Roman" w:hAnsi="Times New Roman" w:cs="Times New Roman"/>
          <w:sz w:val="24"/>
          <w:szCs w:val="24"/>
        </w:rPr>
        <w:t>misyonu</w:t>
      </w:r>
      <w:proofErr w:type="gramEnd"/>
      <w:r w:rsidR="00402D80" w:rsidRPr="00B903FE">
        <w:rPr>
          <w:rFonts w:ascii="Times New Roman" w:hAnsi="Times New Roman" w:cs="Times New Roman"/>
          <w:sz w:val="24"/>
          <w:szCs w:val="24"/>
        </w:rPr>
        <w:t xml:space="preserve"> olduğunun</w:t>
      </w:r>
      <w:r w:rsidR="00955D3F" w:rsidRPr="00B903FE">
        <w:rPr>
          <w:rFonts w:ascii="Times New Roman" w:hAnsi="Times New Roman" w:cs="Times New Roman"/>
          <w:sz w:val="24"/>
          <w:szCs w:val="24"/>
        </w:rPr>
        <w:t xml:space="preserve"> </w:t>
      </w:r>
      <w:r w:rsidR="00402D80" w:rsidRPr="00B903FE">
        <w:rPr>
          <w:rFonts w:ascii="Times New Roman" w:hAnsi="Times New Roman" w:cs="Times New Roman"/>
          <w:sz w:val="24"/>
          <w:szCs w:val="24"/>
        </w:rPr>
        <w:t>belirtileri</w:t>
      </w:r>
      <w:r w:rsidR="00955D3F" w:rsidRPr="00B903FE">
        <w:rPr>
          <w:rFonts w:ascii="Times New Roman" w:hAnsi="Times New Roman" w:cs="Times New Roman"/>
          <w:sz w:val="24"/>
          <w:szCs w:val="24"/>
        </w:rPr>
        <w:t xml:space="preserve"> görülmektedir.</w:t>
      </w:r>
      <w:r w:rsidR="00F350F1">
        <w:rPr>
          <w:rStyle w:val="DipnotBavurusu"/>
          <w:rFonts w:ascii="Times New Roman" w:hAnsi="Times New Roman" w:cs="Times New Roman"/>
          <w:sz w:val="24"/>
          <w:szCs w:val="24"/>
        </w:rPr>
        <w:footnoteReference w:id="39"/>
      </w:r>
    </w:p>
    <w:p w:rsidR="00955D3F" w:rsidRPr="00B903FE" w:rsidRDefault="00955D3F"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Avrupa bürokrasisinin bir anlaşma müzakeresinin tamamen arkasında olma</w:t>
      </w:r>
      <w:r w:rsidR="008B1C45" w:rsidRPr="00B903FE">
        <w:rPr>
          <w:rFonts w:ascii="Times New Roman" w:hAnsi="Times New Roman" w:cs="Times New Roman"/>
          <w:sz w:val="24"/>
          <w:szCs w:val="24"/>
        </w:rPr>
        <w:t>sı, aslında hiç de şaşırtıcı değildir</w:t>
      </w:r>
      <w:r w:rsidRPr="00B903FE">
        <w:rPr>
          <w:rFonts w:ascii="Times New Roman" w:hAnsi="Times New Roman" w:cs="Times New Roman"/>
          <w:sz w:val="24"/>
          <w:szCs w:val="24"/>
        </w:rPr>
        <w:t>.</w:t>
      </w:r>
      <w:r w:rsidR="005A07A8" w:rsidRPr="00B903FE">
        <w:rPr>
          <w:rFonts w:ascii="Times New Roman" w:hAnsi="Times New Roman" w:cs="Times New Roman"/>
          <w:sz w:val="24"/>
          <w:szCs w:val="24"/>
        </w:rPr>
        <w:t xml:space="preserve"> Avrupa Komisyonu için ticaret, AB’nin kendisini, uluslararası bir düzlemde tekrar tasdik edebileceği tek alandı çünkü AB uluslararası ilişkilerin diğer hiçbir alanında </w:t>
      </w:r>
      <w:r w:rsidR="008832F9">
        <w:rPr>
          <w:rFonts w:ascii="Times New Roman" w:hAnsi="Times New Roman" w:cs="Times New Roman"/>
          <w:sz w:val="24"/>
          <w:szCs w:val="24"/>
        </w:rPr>
        <w:t xml:space="preserve">tam yetkiye sahip değildi </w:t>
      </w:r>
      <w:r w:rsidR="005A07A8" w:rsidRPr="00B903FE">
        <w:rPr>
          <w:rFonts w:ascii="Times New Roman" w:hAnsi="Times New Roman" w:cs="Times New Roman"/>
          <w:sz w:val="24"/>
          <w:szCs w:val="24"/>
        </w:rPr>
        <w:t>ve ticaret</w:t>
      </w:r>
      <w:r w:rsidR="008B1C45" w:rsidRPr="00B903FE">
        <w:rPr>
          <w:rFonts w:ascii="Times New Roman" w:hAnsi="Times New Roman" w:cs="Times New Roman"/>
          <w:sz w:val="24"/>
          <w:szCs w:val="24"/>
        </w:rPr>
        <w:t>,</w:t>
      </w:r>
      <w:r w:rsidR="005A07A8" w:rsidRPr="00B903FE">
        <w:rPr>
          <w:rFonts w:ascii="Times New Roman" w:hAnsi="Times New Roman" w:cs="Times New Roman"/>
          <w:sz w:val="24"/>
          <w:szCs w:val="24"/>
        </w:rPr>
        <w:t xml:space="preserve"> ortak bir fikirde uzlaşılan </w:t>
      </w:r>
      <w:r w:rsidR="008B1C45" w:rsidRPr="00B903FE">
        <w:rPr>
          <w:rFonts w:ascii="Times New Roman" w:hAnsi="Times New Roman" w:cs="Times New Roman"/>
          <w:sz w:val="24"/>
          <w:szCs w:val="24"/>
        </w:rPr>
        <w:t xml:space="preserve">bir </w:t>
      </w:r>
      <w:r w:rsidR="005A07A8" w:rsidRPr="00B903FE">
        <w:rPr>
          <w:rFonts w:ascii="Times New Roman" w:hAnsi="Times New Roman" w:cs="Times New Roman"/>
          <w:sz w:val="24"/>
          <w:szCs w:val="24"/>
        </w:rPr>
        <w:t>alandı.</w:t>
      </w:r>
      <w:r w:rsidR="000A4F6C" w:rsidRPr="00B903FE">
        <w:rPr>
          <w:rFonts w:ascii="Times New Roman" w:hAnsi="Times New Roman" w:cs="Times New Roman"/>
          <w:sz w:val="24"/>
          <w:szCs w:val="24"/>
        </w:rPr>
        <w:t xml:space="preserve"> Diyelim ki AB’nin hizmetler üzerinde yeterliliğe sahip olup olmadığı açık değildi. Fakat bu, AB Komisyonu’nun gündemi daha da ileriye itmesini durdurmazdı: gündeme hizmet ticaretini eklemek</w:t>
      </w:r>
      <w:r w:rsidR="00BF16CC" w:rsidRPr="00B903FE">
        <w:rPr>
          <w:rFonts w:ascii="Times New Roman" w:hAnsi="Times New Roman" w:cs="Times New Roman"/>
          <w:sz w:val="24"/>
          <w:szCs w:val="24"/>
        </w:rPr>
        <w:t>,</w:t>
      </w:r>
      <w:r w:rsidR="000A4F6C" w:rsidRPr="00B903FE">
        <w:rPr>
          <w:rFonts w:ascii="Times New Roman" w:hAnsi="Times New Roman" w:cs="Times New Roman"/>
          <w:sz w:val="24"/>
          <w:szCs w:val="24"/>
        </w:rPr>
        <w:t xml:space="preserve"> bu </w:t>
      </w:r>
      <w:proofErr w:type="spellStart"/>
      <w:r w:rsidR="000A4F6C" w:rsidRPr="00B903FE">
        <w:rPr>
          <w:rFonts w:ascii="Times New Roman" w:hAnsi="Times New Roman" w:cs="Times New Roman"/>
          <w:sz w:val="24"/>
          <w:szCs w:val="24"/>
        </w:rPr>
        <w:t>kuruluşlararası</w:t>
      </w:r>
      <w:proofErr w:type="spellEnd"/>
      <w:r w:rsidR="000A4F6C" w:rsidRPr="00B903FE">
        <w:rPr>
          <w:rFonts w:ascii="Times New Roman" w:hAnsi="Times New Roman" w:cs="Times New Roman"/>
          <w:sz w:val="24"/>
          <w:szCs w:val="24"/>
        </w:rPr>
        <w:t xml:space="preserve"> oyunda</w:t>
      </w:r>
      <w:r w:rsidR="00BF16CC" w:rsidRPr="00B903FE">
        <w:rPr>
          <w:rFonts w:ascii="Times New Roman" w:hAnsi="Times New Roman" w:cs="Times New Roman"/>
          <w:sz w:val="24"/>
          <w:szCs w:val="24"/>
        </w:rPr>
        <w:t>,</w:t>
      </w:r>
      <w:r w:rsidR="000A4F6C" w:rsidRPr="00B903FE">
        <w:rPr>
          <w:rFonts w:ascii="Times New Roman" w:hAnsi="Times New Roman" w:cs="Times New Roman"/>
          <w:sz w:val="24"/>
          <w:szCs w:val="24"/>
        </w:rPr>
        <w:t xml:space="preserve"> Konseye yönelik göreli konumunu ve yeterliliklerini arttırabilirdi. Şu da gayet açıktır ki AB Komisyonu gibi daha fazla gelişmiş bürokrasiler bile daha önce -1980’lere kadar- bu tür bir görüşmeye hazır </w:t>
      </w:r>
      <w:r w:rsidR="00BF16CC" w:rsidRPr="00B903FE">
        <w:rPr>
          <w:rFonts w:ascii="Times New Roman" w:hAnsi="Times New Roman" w:cs="Times New Roman"/>
          <w:sz w:val="24"/>
          <w:szCs w:val="24"/>
        </w:rPr>
        <w:t>duruma</w:t>
      </w:r>
      <w:r w:rsidR="000A4F6C" w:rsidRPr="00B903FE">
        <w:rPr>
          <w:rFonts w:ascii="Times New Roman" w:hAnsi="Times New Roman" w:cs="Times New Roman"/>
          <w:sz w:val="24"/>
          <w:szCs w:val="24"/>
        </w:rPr>
        <w:t xml:space="preserve"> gelmemişlerdi.</w:t>
      </w:r>
      <w:r w:rsidR="00D41237">
        <w:rPr>
          <w:rStyle w:val="DipnotBavurusu"/>
          <w:rFonts w:ascii="Times New Roman" w:hAnsi="Times New Roman" w:cs="Times New Roman"/>
          <w:sz w:val="24"/>
          <w:szCs w:val="24"/>
        </w:rPr>
        <w:footnoteReference w:id="40"/>
      </w:r>
    </w:p>
    <w:p w:rsidR="000A4F6C" w:rsidRPr="00B903FE" w:rsidRDefault="000A4F6C" w:rsidP="00B903FE">
      <w:pPr>
        <w:tabs>
          <w:tab w:val="left" w:pos="2410"/>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Bhagwati</w:t>
      </w:r>
      <w:proofErr w:type="spellEnd"/>
      <w:r w:rsidR="00D41237">
        <w:rPr>
          <w:rStyle w:val="DipnotBavurusu"/>
          <w:rFonts w:ascii="Times New Roman" w:hAnsi="Times New Roman" w:cs="Times New Roman"/>
          <w:sz w:val="24"/>
          <w:szCs w:val="24"/>
        </w:rPr>
        <w:footnoteReference w:id="41"/>
      </w:r>
      <w:r w:rsidR="00BF16CC" w:rsidRPr="00B903FE">
        <w:rPr>
          <w:rFonts w:ascii="Times New Roman" w:hAnsi="Times New Roman" w:cs="Times New Roman"/>
          <w:sz w:val="24"/>
          <w:szCs w:val="24"/>
        </w:rPr>
        <w:t>,</w:t>
      </w:r>
      <w:r w:rsidR="00964C35" w:rsidRPr="00B903FE">
        <w:rPr>
          <w:rFonts w:ascii="Times New Roman" w:hAnsi="Times New Roman" w:cs="Times New Roman"/>
          <w:sz w:val="24"/>
          <w:szCs w:val="24"/>
        </w:rPr>
        <w:t xml:space="preserve"> Brüksel’deki bu tutum değişikliğine katkıda bulunan diğer üç etmenden bahsetmektedir:</w:t>
      </w:r>
    </w:p>
    <w:p w:rsidR="00964C35" w:rsidRPr="00B903FE" w:rsidRDefault="008832F9" w:rsidP="00B903FE">
      <w:pPr>
        <w:pStyle w:val="ListeParagraf"/>
        <w:numPr>
          <w:ilvl w:val="0"/>
          <w:numId w:val="19"/>
        </w:numPr>
        <w:tabs>
          <w:tab w:val="left" w:pos="2410"/>
        </w:tabs>
        <w:jc w:val="both"/>
        <w:rPr>
          <w:rFonts w:ascii="Times New Roman" w:hAnsi="Times New Roman" w:cs="Times New Roman"/>
          <w:sz w:val="24"/>
          <w:szCs w:val="24"/>
        </w:rPr>
      </w:pPr>
      <w:proofErr w:type="gramStart"/>
      <w:r>
        <w:rPr>
          <w:rFonts w:ascii="Times New Roman" w:hAnsi="Times New Roman" w:cs="Times New Roman"/>
          <w:sz w:val="24"/>
          <w:szCs w:val="24"/>
        </w:rPr>
        <w:t>hizmetlerin</w:t>
      </w:r>
      <w:proofErr w:type="gramEnd"/>
      <w:r w:rsidR="00964C35" w:rsidRPr="00B903FE">
        <w:rPr>
          <w:rFonts w:ascii="Times New Roman" w:hAnsi="Times New Roman" w:cs="Times New Roman"/>
          <w:sz w:val="24"/>
          <w:szCs w:val="24"/>
        </w:rPr>
        <w:t xml:space="preserve"> yanı sıra</w:t>
      </w:r>
      <w:r w:rsidR="00BF16CC" w:rsidRPr="00B903FE">
        <w:rPr>
          <w:rFonts w:ascii="Times New Roman" w:hAnsi="Times New Roman" w:cs="Times New Roman"/>
          <w:sz w:val="24"/>
          <w:szCs w:val="24"/>
        </w:rPr>
        <w:t>,</w:t>
      </w:r>
      <w:r w:rsidR="00964C35" w:rsidRPr="00B903FE">
        <w:rPr>
          <w:rFonts w:ascii="Times New Roman" w:hAnsi="Times New Roman" w:cs="Times New Roman"/>
          <w:sz w:val="24"/>
          <w:szCs w:val="24"/>
        </w:rPr>
        <w:t xml:space="preserve"> AB</w:t>
      </w:r>
      <w:r w:rsidR="00BF16CC" w:rsidRPr="00B903FE">
        <w:rPr>
          <w:rFonts w:ascii="Times New Roman" w:hAnsi="Times New Roman" w:cs="Times New Roman"/>
          <w:sz w:val="24"/>
          <w:szCs w:val="24"/>
        </w:rPr>
        <w:t>,</w:t>
      </w:r>
      <w:r w:rsidR="00964C35" w:rsidRPr="00B903FE">
        <w:rPr>
          <w:rFonts w:ascii="Times New Roman" w:hAnsi="Times New Roman" w:cs="Times New Roman"/>
          <w:sz w:val="24"/>
          <w:szCs w:val="24"/>
        </w:rPr>
        <w:t xml:space="preserve"> diğer alanlardaki, özellikle TRIP (ticarete ilişkin fikri mülkiyet hakları) gibi yeni alanlardaki kazançların bilincinde olmalıydı. AB TRIP lobileri yeni bir tura</w:t>
      </w:r>
      <w:r w:rsidR="005D5AC0" w:rsidRPr="00B903FE">
        <w:rPr>
          <w:rFonts w:ascii="Times New Roman" w:hAnsi="Times New Roman" w:cs="Times New Roman"/>
          <w:sz w:val="24"/>
          <w:szCs w:val="24"/>
        </w:rPr>
        <w:t xml:space="preserve"> katılımı kesinlikle </w:t>
      </w:r>
      <w:r w:rsidR="0006684F" w:rsidRPr="00B903FE">
        <w:rPr>
          <w:rFonts w:ascii="Times New Roman" w:hAnsi="Times New Roman" w:cs="Times New Roman"/>
          <w:sz w:val="24"/>
          <w:szCs w:val="24"/>
        </w:rPr>
        <w:t>istiyordu</w:t>
      </w:r>
      <w:r w:rsidR="005D5AC0" w:rsidRPr="00B903FE">
        <w:rPr>
          <w:rFonts w:ascii="Times New Roman" w:hAnsi="Times New Roman" w:cs="Times New Roman"/>
          <w:sz w:val="24"/>
          <w:szCs w:val="24"/>
        </w:rPr>
        <w:t>;</w:t>
      </w:r>
    </w:p>
    <w:p w:rsidR="005D5AC0" w:rsidRPr="00B903FE" w:rsidRDefault="005D5AC0" w:rsidP="00B903FE">
      <w:pPr>
        <w:pStyle w:val="ListeParagraf"/>
        <w:numPr>
          <w:ilvl w:val="0"/>
          <w:numId w:val="19"/>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ABD </w:t>
      </w:r>
      <w:proofErr w:type="spellStart"/>
      <w:r w:rsidRPr="00B903FE">
        <w:rPr>
          <w:rFonts w:ascii="Times New Roman" w:hAnsi="Times New Roman" w:cs="Times New Roman"/>
          <w:sz w:val="24"/>
          <w:szCs w:val="24"/>
        </w:rPr>
        <w:t>bölgeselciliğine</w:t>
      </w:r>
      <w:proofErr w:type="spellEnd"/>
      <w:r w:rsidRPr="00B903FE">
        <w:rPr>
          <w:rFonts w:ascii="Times New Roman" w:hAnsi="Times New Roman" w:cs="Times New Roman"/>
          <w:sz w:val="24"/>
          <w:szCs w:val="24"/>
        </w:rPr>
        <w:t xml:space="preserve"> son verme ihtiyacı da ayrıca rol oynadı. Başkan Reagan yeni bir turdan yanaydı fakat belirli koşullar altında. Takımına olan mesajı</w:t>
      </w:r>
      <w:r w:rsidR="00691588" w:rsidRPr="00B903FE">
        <w:rPr>
          <w:rFonts w:ascii="Times New Roman" w:hAnsi="Times New Roman" w:cs="Times New Roman"/>
          <w:sz w:val="24"/>
          <w:szCs w:val="24"/>
        </w:rPr>
        <w:t xml:space="preserve"> şu şekildeydi:</w:t>
      </w:r>
      <w:r w:rsidRPr="00B903FE">
        <w:rPr>
          <w:rFonts w:ascii="Times New Roman" w:hAnsi="Times New Roman" w:cs="Times New Roman"/>
          <w:sz w:val="24"/>
          <w:szCs w:val="24"/>
        </w:rPr>
        <w:t xml:space="preserve"> ‘eğer bu müzakereler başlamazsa ya da </w:t>
      </w:r>
      <w:r w:rsidR="00691588" w:rsidRPr="00B903FE">
        <w:rPr>
          <w:rFonts w:ascii="Times New Roman" w:hAnsi="Times New Roman" w:cs="Times New Roman"/>
          <w:sz w:val="24"/>
          <w:szCs w:val="24"/>
        </w:rPr>
        <w:t>önemsiz</w:t>
      </w:r>
      <w:r w:rsidRPr="00B903FE">
        <w:rPr>
          <w:rFonts w:ascii="Times New Roman" w:hAnsi="Times New Roman" w:cs="Times New Roman"/>
          <w:sz w:val="24"/>
          <w:szCs w:val="24"/>
        </w:rPr>
        <w:t xml:space="preserve"> bir süreç</w:t>
      </w:r>
      <w:r w:rsidR="00691588" w:rsidRPr="00B903FE">
        <w:rPr>
          <w:rFonts w:ascii="Times New Roman" w:hAnsi="Times New Roman" w:cs="Times New Roman"/>
          <w:sz w:val="24"/>
          <w:szCs w:val="24"/>
        </w:rPr>
        <w:t xml:space="preserve"> yürütülürse, ticaret müzakerecilerimize diğer uluslarla bölgesel ve iki taraflı anlaşmalara başvurmaları talimatını veriyorum’.</w:t>
      </w:r>
      <w:r w:rsidR="00D41237">
        <w:rPr>
          <w:rStyle w:val="DipnotBavurusu"/>
          <w:rFonts w:ascii="Times New Roman" w:hAnsi="Times New Roman" w:cs="Times New Roman"/>
          <w:sz w:val="24"/>
          <w:szCs w:val="24"/>
        </w:rPr>
        <w:footnoteReference w:id="42"/>
      </w:r>
    </w:p>
    <w:p w:rsidR="00FB66E0" w:rsidRPr="00B903FE" w:rsidRDefault="00691588" w:rsidP="00B903FE">
      <w:pPr>
        <w:pStyle w:val="ListeParagraf"/>
        <w:numPr>
          <w:ilvl w:val="0"/>
          <w:numId w:val="19"/>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ABD Kongresi korum</w:t>
      </w:r>
      <w:r w:rsidR="00FB66E0" w:rsidRPr="00B903FE">
        <w:rPr>
          <w:rFonts w:ascii="Times New Roman" w:hAnsi="Times New Roman" w:cs="Times New Roman"/>
          <w:sz w:val="24"/>
          <w:szCs w:val="24"/>
        </w:rPr>
        <w:t xml:space="preserve">acı bir tavır almaya başlıyordu: tekstil hakkında </w:t>
      </w:r>
      <w:proofErr w:type="spellStart"/>
      <w:r w:rsidR="00FB66E0" w:rsidRPr="00B903FE">
        <w:rPr>
          <w:rFonts w:ascii="Times New Roman" w:hAnsi="Times New Roman" w:cs="Times New Roman"/>
          <w:sz w:val="24"/>
          <w:szCs w:val="24"/>
        </w:rPr>
        <w:t>Jenkins</w:t>
      </w:r>
      <w:proofErr w:type="spellEnd"/>
      <w:r w:rsidR="00FB66E0" w:rsidRPr="00B903FE">
        <w:rPr>
          <w:rFonts w:ascii="Times New Roman" w:hAnsi="Times New Roman" w:cs="Times New Roman"/>
          <w:sz w:val="24"/>
          <w:szCs w:val="24"/>
        </w:rPr>
        <w:t xml:space="preserve"> Bill’in </w:t>
      </w:r>
      <w:r w:rsidR="00FB66E0" w:rsidRPr="008832F9">
        <w:rPr>
          <w:rFonts w:ascii="Times New Roman" w:hAnsi="Times New Roman" w:cs="Times New Roman"/>
          <w:sz w:val="24"/>
          <w:szCs w:val="24"/>
        </w:rPr>
        <w:t>desteklenmemesine</w:t>
      </w:r>
      <w:r w:rsidR="00FB66E0" w:rsidRPr="00B903FE">
        <w:rPr>
          <w:rFonts w:ascii="Times New Roman" w:hAnsi="Times New Roman" w:cs="Times New Roman"/>
          <w:sz w:val="24"/>
          <w:szCs w:val="24"/>
        </w:rPr>
        <w:t xml:space="preserve"> rağmen yakında benzer girişimlerin ortaya çıkabileceği korkusu vardı.</w:t>
      </w:r>
      <w:r w:rsidR="00D41237">
        <w:rPr>
          <w:rStyle w:val="DipnotBavurusu"/>
          <w:rFonts w:ascii="Times New Roman" w:hAnsi="Times New Roman" w:cs="Times New Roman"/>
          <w:sz w:val="24"/>
          <w:szCs w:val="24"/>
        </w:rPr>
        <w:footnoteReference w:id="43"/>
      </w:r>
    </w:p>
    <w:p w:rsidR="00FB66E0" w:rsidRPr="00B903FE" w:rsidRDefault="00FB66E0"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Yaklaşık olarak aynı dönemlerde Avrupa Tek Senedi altında, AB, kendi tek pazarının tamamlanmasını müzakere ediyordu. </w:t>
      </w:r>
      <w:r w:rsidR="003D3029" w:rsidRPr="00B903FE">
        <w:rPr>
          <w:rFonts w:ascii="Times New Roman" w:hAnsi="Times New Roman" w:cs="Times New Roman"/>
          <w:sz w:val="24"/>
          <w:szCs w:val="24"/>
        </w:rPr>
        <w:t xml:space="preserve">AB’nin tek </w:t>
      </w:r>
      <w:r w:rsidR="00895B8D" w:rsidRPr="00B903FE">
        <w:rPr>
          <w:rFonts w:ascii="Times New Roman" w:hAnsi="Times New Roman" w:cs="Times New Roman"/>
          <w:sz w:val="24"/>
          <w:szCs w:val="24"/>
        </w:rPr>
        <w:t>P</w:t>
      </w:r>
      <w:r w:rsidR="003D3029" w:rsidRPr="00B903FE">
        <w:rPr>
          <w:rFonts w:ascii="Times New Roman" w:hAnsi="Times New Roman" w:cs="Times New Roman"/>
          <w:sz w:val="24"/>
          <w:szCs w:val="24"/>
        </w:rPr>
        <w:t>azar</w:t>
      </w:r>
      <w:r w:rsidR="00895B8D" w:rsidRPr="00B903FE">
        <w:rPr>
          <w:rFonts w:ascii="Times New Roman" w:hAnsi="Times New Roman" w:cs="Times New Roman"/>
          <w:sz w:val="24"/>
          <w:szCs w:val="24"/>
        </w:rPr>
        <w:t xml:space="preserve"> hedefleriyle</w:t>
      </w:r>
      <w:r w:rsidR="003D3029" w:rsidRPr="00B903FE">
        <w:rPr>
          <w:rFonts w:ascii="Times New Roman" w:hAnsi="Times New Roman" w:cs="Times New Roman"/>
          <w:sz w:val="24"/>
          <w:szCs w:val="24"/>
        </w:rPr>
        <w:t xml:space="preserve">, yeni çok taraflı turun </w:t>
      </w:r>
      <w:r w:rsidR="00895B8D" w:rsidRPr="00B903FE">
        <w:rPr>
          <w:rFonts w:ascii="Times New Roman" w:hAnsi="Times New Roman" w:cs="Times New Roman"/>
          <w:sz w:val="24"/>
          <w:szCs w:val="24"/>
        </w:rPr>
        <w:t xml:space="preserve">amaçları </w:t>
      </w:r>
      <w:r w:rsidR="003D3029" w:rsidRPr="00B903FE">
        <w:rPr>
          <w:rFonts w:ascii="Times New Roman" w:hAnsi="Times New Roman" w:cs="Times New Roman"/>
          <w:sz w:val="24"/>
          <w:szCs w:val="24"/>
        </w:rPr>
        <w:t xml:space="preserve">(hiçbir şekilde) aynı olmamasına rağmen, uluslararası düzlemde (örneğin </w:t>
      </w:r>
      <w:r w:rsidR="003D3029" w:rsidRPr="00B903FE">
        <w:rPr>
          <w:rFonts w:ascii="Times New Roman" w:hAnsi="Times New Roman" w:cs="Times New Roman"/>
          <w:sz w:val="24"/>
          <w:szCs w:val="24"/>
        </w:rPr>
        <w:lastRenderedPageBreak/>
        <w:t>Komisyonda) bu görevi müzakere etmekle görevlendirilmiş AB temsilcileri</w:t>
      </w:r>
      <w:r w:rsidR="00895B8D" w:rsidRPr="00B903FE">
        <w:rPr>
          <w:rFonts w:ascii="Times New Roman" w:hAnsi="Times New Roman" w:cs="Times New Roman"/>
          <w:sz w:val="24"/>
          <w:szCs w:val="24"/>
        </w:rPr>
        <w:t>,</w:t>
      </w:r>
      <w:r w:rsidR="003D3029" w:rsidRPr="00B903FE">
        <w:rPr>
          <w:rFonts w:ascii="Times New Roman" w:hAnsi="Times New Roman" w:cs="Times New Roman"/>
          <w:sz w:val="24"/>
          <w:szCs w:val="24"/>
        </w:rPr>
        <w:t xml:space="preserve"> hala</w:t>
      </w:r>
      <w:r w:rsidR="0005661C" w:rsidRPr="00B903FE">
        <w:rPr>
          <w:rFonts w:ascii="Times New Roman" w:hAnsi="Times New Roman" w:cs="Times New Roman"/>
          <w:sz w:val="24"/>
          <w:szCs w:val="24"/>
        </w:rPr>
        <w:t xml:space="preserve"> her iki süreçte kullanılan </w:t>
      </w:r>
      <w:r w:rsidR="001F3B22" w:rsidRPr="00B903FE">
        <w:rPr>
          <w:rFonts w:ascii="Times New Roman" w:hAnsi="Times New Roman" w:cs="Times New Roman"/>
          <w:sz w:val="24"/>
          <w:szCs w:val="24"/>
        </w:rPr>
        <w:t>yöntemlerin</w:t>
      </w:r>
      <w:r w:rsidR="0005661C" w:rsidRPr="00B903FE">
        <w:rPr>
          <w:rFonts w:ascii="Times New Roman" w:hAnsi="Times New Roman" w:cs="Times New Roman"/>
          <w:sz w:val="24"/>
          <w:szCs w:val="24"/>
        </w:rPr>
        <w:t xml:space="preserve"> ışığında</w:t>
      </w:r>
      <w:r w:rsidR="00895B8D" w:rsidRPr="00B903FE">
        <w:rPr>
          <w:rFonts w:ascii="Times New Roman" w:hAnsi="Times New Roman" w:cs="Times New Roman"/>
          <w:sz w:val="24"/>
          <w:szCs w:val="24"/>
        </w:rPr>
        <w:t>,</w:t>
      </w:r>
      <w:r w:rsidR="0005661C" w:rsidRPr="00B903FE">
        <w:rPr>
          <w:rFonts w:ascii="Times New Roman" w:hAnsi="Times New Roman" w:cs="Times New Roman"/>
          <w:sz w:val="24"/>
          <w:szCs w:val="24"/>
        </w:rPr>
        <w:t xml:space="preserve"> </w:t>
      </w:r>
      <w:r w:rsidR="001F3B22" w:rsidRPr="00B903FE">
        <w:rPr>
          <w:rFonts w:ascii="Times New Roman" w:hAnsi="Times New Roman" w:cs="Times New Roman"/>
          <w:sz w:val="24"/>
          <w:szCs w:val="24"/>
        </w:rPr>
        <w:t>çeşitli fikirlerden</w:t>
      </w:r>
      <w:r w:rsidR="0005661C" w:rsidRPr="00B903FE">
        <w:rPr>
          <w:rFonts w:ascii="Times New Roman" w:hAnsi="Times New Roman" w:cs="Times New Roman"/>
          <w:sz w:val="24"/>
          <w:szCs w:val="24"/>
        </w:rPr>
        <w:t xml:space="preserve"> yararlandı.</w:t>
      </w:r>
      <w:r w:rsidR="001F3B22" w:rsidRPr="00B903FE">
        <w:rPr>
          <w:rFonts w:ascii="Times New Roman" w:hAnsi="Times New Roman" w:cs="Times New Roman"/>
          <w:sz w:val="24"/>
          <w:szCs w:val="24"/>
        </w:rPr>
        <w:t xml:space="preserve"> </w:t>
      </w:r>
      <w:r w:rsidR="00D41237">
        <w:rPr>
          <w:rStyle w:val="DipnotBavurusu"/>
          <w:rFonts w:ascii="Times New Roman" w:hAnsi="Times New Roman" w:cs="Times New Roman"/>
          <w:sz w:val="24"/>
          <w:szCs w:val="24"/>
        </w:rPr>
        <w:footnoteReference w:id="44"/>
      </w:r>
    </w:p>
    <w:p w:rsidR="001F3B22" w:rsidRPr="00B903FE" w:rsidRDefault="001F3B22" w:rsidP="00B903FE">
      <w:pPr>
        <w:tabs>
          <w:tab w:val="left" w:pos="2410"/>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D Diğer OECD Üyeleri: </w:t>
      </w:r>
      <w:r w:rsidR="00895B8D" w:rsidRPr="00B903FE">
        <w:rPr>
          <w:rFonts w:ascii="Times New Roman" w:hAnsi="Times New Roman" w:cs="Times New Roman"/>
          <w:b/>
          <w:sz w:val="24"/>
          <w:szCs w:val="24"/>
        </w:rPr>
        <w:t>Ölçülü</w:t>
      </w:r>
      <w:r w:rsidRPr="00B903FE">
        <w:rPr>
          <w:rFonts w:ascii="Times New Roman" w:hAnsi="Times New Roman" w:cs="Times New Roman"/>
          <w:b/>
          <w:sz w:val="24"/>
          <w:szCs w:val="24"/>
        </w:rPr>
        <w:t xml:space="preserve"> bir Evet</w:t>
      </w:r>
    </w:p>
    <w:p w:rsidR="001F3B22" w:rsidRPr="00B903FE" w:rsidRDefault="001F3B22" w:rsidP="00B903FE">
      <w:pPr>
        <w:tabs>
          <w:tab w:val="left" w:pos="2410"/>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OECD üyeleri müzakereden yanaydı. </w:t>
      </w:r>
      <w:proofErr w:type="spellStart"/>
      <w:r w:rsidRPr="00B903FE">
        <w:rPr>
          <w:rFonts w:ascii="Times New Roman" w:hAnsi="Times New Roman" w:cs="Times New Roman"/>
          <w:sz w:val="24"/>
          <w:szCs w:val="24"/>
        </w:rPr>
        <w:t>Capling’in</w:t>
      </w:r>
      <w:proofErr w:type="spellEnd"/>
      <w:r w:rsidR="00D41237">
        <w:rPr>
          <w:rStyle w:val="DipnotBavurusu"/>
          <w:rFonts w:ascii="Times New Roman" w:hAnsi="Times New Roman" w:cs="Times New Roman"/>
          <w:sz w:val="24"/>
          <w:szCs w:val="24"/>
        </w:rPr>
        <w:footnoteReference w:id="45"/>
      </w:r>
      <w:r w:rsidRPr="00B903FE">
        <w:rPr>
          <w:rFonts w:ascii="Times New Roman" w:hAnsi="Times New Roman" w:cs="Times New Roman"/>
          <w:sz w:val="24"/>
          <w:szCs w:val="24"/>
        </w:rPr>
        <w:t xml:space="preserve"> Uruguay Turu’na Avustralya’nın katılımı düşüncesi, ABD’nin tavrından ziyade AB’ninkine</w:t>
      </w:r>
      <w:r w:rsidR="002B7AC6" w:rsidRPr="00B903FE">
        <w:rPr>
          <w:rFonts w:ascii="Times New Roman" w:hAnsi="Times New Roman" w:cs="Times New Roman"/>
          <w:sz w:val="24"/>
          <w:szCs w:val="24"/>
        </w:rPr>
        <w:t xml:space="preserve"> benzer bir tutuma dikkat çekti. Bunun nedenleri:</w:t>
      </w:r>
    </w:p>
    <w:p w:rsidR="001F3B22" w:rsidRPr="00B903FE" w:rsidRDefault="00895B8D" w:rsidP="00B903FE">
      <w:pPr>
        <w:pStyle w:val="ListeParagraf"/>
        <w:numPr>
          <w:ilvl w:val="0"/>
          <w:numId w:val="21"/>
        </w:numPr>
        <w:tabs>
          <w:tab w:val="left" w:pos="2410"/>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yayıncılıktaki</w:t>
      </w:r>
      <w:proofErr w:type="gramEnd"/>
      <w:r w:rsidRPr="00B903FE">
        <w:rPr>
          <w:rFonts w:ascii="Times New Roman" w:hAnsi="Times New Roman" w:cs="Times New Roman"/>
          <w:sz w:val="24"/>
          <w:szCs w:val="24"/>
        </w:rPr>
        <w:t xml:space="preserve"> yerli</w:t>
      </w:r>
      <w:r w:rsidR="00973196" w:rsidRPr="00B903FE">
        <w:rPr>
          <w:rFonts w:ascii="Times New Roman" w:hAnsi="Times New Roman" w:cs="Times New Roman"/>
          <w:sz w:val="24"/>
          <w:szCs w:val="24"/>
        </w:rPr>
        <w:t xml:space="preserve"> katkı ihtiyaçları vasıtasıyla Avusturalya kültürünü korumaya devam etme istekliliği</w:t>
      </w:r>
      <w:r w:rsidRPr="00B903FE">
        <w:rPr>
          <w:rFonts w:ascii="Times New Roman" w:hAnsi="Times New Roman" w:cs="Times New Roman"/>
          <w:sz w:val="24"/>
          <w:szCs w:val="24"/>
        </w:rPr>
        <w:t>;</w:t>
      </w:r>
    </w:p>
    <w:p w:rsidR="00973196" w:rsidRPr="00B903FE" w:rsidRDefault="00973196" w:rsidP="00B903FE">
      <w:pPr>
        <w:pStyle w:val="ListeParagraf"/>
        <w:numPr>
          <w:ilvl w:val="0"/>
          <w:numId w:val="21"/>
        </w:numPr>
        <w:tabs>
          <w:tab w:val="left" w:pos="2410"/>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nihai</w:t>
      </w:r>
      <w:proofErr w:type="gramEnd"/>
      <w:r w:rsidRPr="00B903FE">
        <w:rPr>
          <w:rFonts w:ascii="Times New Roman" w:hAnsi="Times New Roman" w:cs="Times New Roman"/>
          <w:sz w:val="24"/>
          <w:szCs w:val="24"/>
        </w:rPr>
        <w:t xml:space="preserve"> anlaşmanın kapsamı konusundaki belirsizlik (Avusturalya’nın ilgilendiği ihracat sektörlerini ABD’n</w:t>
      </w:r>
      <w:r w:rsidR="002B7AC6" w:rsidRPr="00B903FE">
        <w:rPr>
          <w:rFonts w:ascii="Times New Roman" w:hAnsi="Times New Roman" w:cs="Times New Roman"/>
          <w:sz w:val="24"/>
          <w:szCs w:val="24"/>
        </w:rPr>
        <w:t>in dışlayabileceği korkusu</w:t>
      </w:r>
      <w:r w:rsidRPr="00B903FE">
        <w:rPr>
          <w:rFonts w:ascii="Times New Roman" w:hAnsi="Times New Roman" w:cs="Times New Roman"/>
          <w:sz w:val="24"/>
          <w:szCs w:val="24"/>
        </w:rPr>
        <w:t>)</w:t>
      </w:r>
      <w:r w:rsidR="002B7AC6" w:rsidRPr="00B903FE">
        <w:rPr>
          <w:rFonts w:ascii="Times New Roman" w:hAnsi="Times New Roman" w:cs="Times New Roman"/>
          <w:sz w:val="24"/>
          <w:szCs w:val="24"/>
        </w:rPr>
        <w:t>;</w:t>
      </w:r>
    </w:p>
    <w:p w:rsidR="00973196" w:rsidRPr="00B903FE" w:rsidRDefault="00797823" w:rsidP="00B903FE">
      <w:pPr>
        <w:pStyle w:val="ListeParagraf"/>
        <w:numPr>
          <w:ilvl w:val="0"/>
          <w:numId w:val="21"/>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ABD’nin</w:t>
      </w:r>
      <w:r w:rsidR="002B7AC6" w:rsidRPr="00B903FE">
        <w:rPr>
          <w:rFonts w:ascii="Times New Roman" w:hAnsi="Times New Roman" w:cs="Times New Roman"/>
          <w:sz w:val="24"/>
          <w:szCs w:val="24"/>
        </w:rPr>
        <w:t>,</w:t>
      </w:r>
      <w:r w:rsidRPr="00B903FE">
        <w:rPr>
          <w:rFonts w:ascii="Times New Roman" w:hAnsi="Times New Roman" w:cs="Times New Roman"/>
          <w:sz w:val="24"/>
          <w:szCs w:val="24"/>
        </w:rPr>
        <w:t xml:space="preserve"> dikkatleri </w:t>
      </w:r>
      <w:r w:rsidR="00973196" w:rsidRPr="00B903FE">
        <w:rPr>
          <w:rFonts w:ascii="Times New Roman" w:hAnsi="Times New Roman" w:cs="Times New Roman"/>
          <w:sz w:val="24"/>
          <w:szCs w:val="24"/>
        </w:rPr>
        <w:t>tarım p</w:t>
      </w:r>
      <w:r w:rsidR="002B7AC6" w:rsidRPr="00B903FE">
        <w:rPr>
          <w:rFonts w:ascii="Times New Roman" w:hAnsi="Times New Roman" w:cs="Times New Roman"/>
          <w:sz w:val="24"/>
          <w:szCs w:val="24"/>
        </w:rPr>
        <w:t>iyasasının</w:t>
      </w:r>
      <w:r w:rsidR="00973196" w:rsidRPr="00B903FE">
        <w:rPr>
          <w:rFonts w:ascii="Times New Roman" w:hAnsi="Times New Roman" w:cs="Times New Roman"/>
          <w:sz w:val="24"/>
          <w:szCs w:val="24"/>
        </w:rPr>
        <w:t xml:space="preserve"> aç</w:t>
      </w:r>
      <w:r w:rsidRPr="00B903FE">
        <w:rPr>
          <w:rFonts w:ascii="Times New Roman" w:hAnsi="Times New Roman" w:cs="Times New Roman"/>
          <w:sz w:val="24"/>
          <w:szCs w:val="24"/>
        </w:rPr>
        <w:t>ıl</w:t>
      </w:r>
      <w:r w:rsidR="00973196" w:rsidRPr="00B903FE">
        <w:rPr>
          <w:rFonts w:ascii="Times New Roman" w:hAnsi="Times New Roman" w:cs="Times New Roman"/>
          <w:sz w:val="24"/>
          <w:szCs w:val="24"/>
        </w:rPr>
        <w:t>ma</w:t>
      </w:r>
      <w:r w:rsidRPr="00B903FE">
        <w:rPr>
          <w:rFonts w:ascii="Times New Roman" w:hAnsi="Times New Roman" w:cs="Times New Roman"/>
          <w:sz w:val="24"/>
          <w:szCs w:val="24"/>
        </w:rPr>
        <w:t>sıy</w:t>
      </w:r>
      <w:r w:rsidR="00973196" w:rsidRPr="00B903FE">
        <w:rPr>
          <w:rFonts w:ascii="Times New Roman" w:hAnsi="Times New Roman" w:cs="Times New Roman"/>
          <w:sz w:val="24"/>
          <w:szCs w:val="24"/>
        </w:rPr>
        <w:t xml:space="preserve">la ilgili ‘gerçek </w:t>
      </w:r>
      <w:r w:rsidR="002B7AC6" w:rsidRPr="00B903FE">
        <w:rPr>
          <w:rFonts w:ascii="Times New Roman" w:hAnsi="Times New Roman" w:cs="Times New Roman"/>
          <w:sz w:val="24"/>
          <w:szCs w:val="24"/>
        </w:rPr>
        <w:t>meselelerden’</w:t>
      </w:r>
      <w:r w:rsidRPr="00B903FE">
        <w:rPr>
          <w:rFonts w:ascii="Times New Roman" w:hAnsi="Times New Roman" w:cs="Times New Roman"/>
          <w:sz w:val="24"/>
          <w:szCs w:val="24"/>
        </w:rPr>
        <w:t xml:space="preserve"> başka yöne çekme şüphesi ve</w:t>
      </w:r>
    </w:p>
    <w:p w:rsidR="00797823" w:rsidRPr="00B903FE" w:rsidRDefault="00895B8D" w:rsidP="00B903FE">
      <w:pPr>
        <w:pStyle w:val="ListeParagraf"/>
        <w:numPr>
          <w:ilvl w:val="0"/>
          <w:numId w:val="21"/>
        </w:numPr>
        <w:tabs>
          <w:tab w:val="left" w:pos="2410"/>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s</w:t>
      </w:r>
      <w:r w:rsidR="00797823" w:rsidRPr="00B903FE">
        <w:rPr>
          <w:rFonts w:ascii="Times New Roman" w:hAnsi="Times New Roman" w:cs="Times New Roman"/>
          <w:sz w:val="24"/>
          <w:szCs w:val="24"/>
        </w:rPr>
        <w:t>on</w:t>
      </w:r>
      <w:proofErr w:type="gramEnd"/>
      <w:r w:rsidR="00797823" w:rsidRPr="00B903FE">
        <w:rPr>
          <w:rFonts w:ascii="Times New Roman" w:hAnsi="Times New Roman" w:cs="Times New Roman"/>
          <w:sz w:val="24"/>
          <w:szCs w:val="24"/>
        </w:rPr>
        <w:t xml:space="preserve"> olarak Avusturalya lobilerinin</w:t>
      </w:r>
      <w:r w:rsidR="002B7AC6" w:rsidRPr="00B903FE">
        <w:rPr>
          <w:rFonts w:ascii="Times New Roman" w:hAnsi="Times New Roman" w:cs="Times New Roman"/>
          <w:sz w:val="24"/>
          <w:szCs w:val="24"/>
        </w:rPr>
        <w:t>,</w:t>
      </w:r>
      <w:r w:rsidR="00797823" w:rsidRPr="00B903FE">
        <w:rPr>
          <w:rFonts w:ascii="Times New Roman" w:hAnsi="Times New Roman" w:cs="Times New Roman"/>
          <w:sz w:val="24"/>
          <w:szCs w:val="24"/>
        </w:rPr>
        <w:t xml:space="preserve"> bu tür müzakerele</w:t>
      </w:r>
      <w:r w:rsidR="002B7AC6" w:rsidRPr="00B903FE">
        <w:rPr>
          <w:rFonts w:ascii="Times New Roman" w:hAnsi="Times New Roman" w:cs="Times New Roman"/>
          <w:sz w:val="24"/>
          <w:szCs w:val="24"/>
        </w:rPr>
        <w:t xml:space="preserve">re </w:t>
      </w:r>
      <w:proofErr w:type="spellStart"/>
      <w:r w:rsidR="002B7AC6" w:rsidRPr="00B903FE">
        <w:rPr>
          <w:rFonts w:ascii="Times New Roman" w:hAnsi="Times New Roman" w:cs="Times New Roman"/>
          <w:sz w:val="24"/>
          <w:szCs w:val="24"/>
        </w:rPr>
        <w:t>talepkar</w:t>
      </w:r>
      <w:proofErr w:type="spellEnd"/>
      <w:r w:rsidR="002B7AC6" w:rsidRPr="00B903FE">
        <w:rPr>
          <w:rFonts w:ascii="Times New Roman" w:hAnsi="Times New Roman" w:cs="Times New Roman"/>
          <w:sz w:val="24"/>
          <w:szCs w:val="24"/>
        </w:rPr>
        <w:t xml:space="preserve"> olmamasıdır.</w:t>
      </w:r>
    </w:p>
    <w:p w:rsidR="00797823" w:rsidRPr="00B903FE" w:rsidRDefault="002B7AC6"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Bu tutum değişikliğinin nedeni, </w:t>
      </w:r>
      <w:proofErr w:type="spellStart"/>
      <w:r w:rsidRPr="00B903FE">
        <w:rPr>
          <w:rFonts w:ascii="Times New Roman" w:hAnsi="Times New Roman" w:cs="Times New Roman"/>
          <w:sz w:val="24"/>
          <w:szCs w:val="24"/>
        </w:rPr>
        <w:t>Capling’e</w:t>
      </w:r>
      <w:proofErr w:type="spellEnd"/>
      <w:r w:rsidR="00797823" w:rsidRPr="00B903FE">
        <w:rPr>
          <w:rFonts w:ascii="Times New Roman" w:hAnsi="Times New Roman" w:cs="Times New Roman"/>
          <w:sz w:val="24"/>
          <w:szCs w:val="24"/>
        </w:rPr>
        <w:t xml:space="preserve"> göre, hükümetin</w:t>
      </w:r>
      <w:r w:rsidRPr="00B903FE">
        <w:rPr>
          <w:rFonts w:ascii="Times New Roman" w:hAnsi="Times New Roman" w:cs="Times New Roman"/>
          <w:sz w:val="24"/>
          <w:szCs w:val="24"/>
        </w:rPr>
        <w:t>,</w:t>
      </w:r>
      <w:r w:rsidR="00797823" w:rsidRPr="00B903FE">
        <w:rPr>
          <w:rFonts w:ascii="Times New Roman" w:hAnsi="Times New Roman" w:cs="Times New Roman"/>
          <w:sz w:val="24"/>
          <w:szCs w:val="24"/>
        </w:rPr>
        <w:t xml:space="preserve"> er geç </w:t>
      </w:r>
      <w:proofErr w:type="spellStart"/>
      <w:r w:rsidR="00797823" w:rsidRPr="00B903FE">
        <w:rPr>
          <w:rFonts w:ascii="Times New Roman" w:hAnsi="Times New Roman" w:cs="Times New Roman"/>
          <w:sz w:val="24"/>
          <w:szCs w:val="24"/>
        </w:rPr>
        <w:t>epistemik</w:t>
      </w:r>
      <w:proofErr w:type="spellEnd"/>
      <w:r w:rsidR="00797823" w:rsidRPr="00B903FE">
        <w:rPr>
          <w:rFonts w:ascii="Times New Roman" w:hAnsi="Times New Roman" w:cs="Times New Roman"/>
          <w:sz w:val="24"/>
          <w:szCs w:val="24"/>
        </w:rPr>
        <w:t xml:space="preserve"> topluluklar tarafından</w:t>
      </w:r>
      <w:r w:rsidRPr="00B903FE">
        <w:rPr>
          <w:rFonts w:ascii="Times New Roman" w:hAnsi="Times New Roman" w:cs="Times New Roman"/>
          <w:sz w:val="24"/>
          <w:szCs w:val="24"/>
        </w:rPr>
        <w:t>,</w:t>
      </w:r>
      <w:r w:rsidR="00721E01">
        <w:rPr>
          <w:rFonts w:ascii="Times New Roman" w:hAnsi="Times New Roman" w:cs="Times New Roman"/>
          <w:sz w:val="24"/>
          <w:szCs w:val="24"/>
        </w:rPr>
        <w:t xml:space="preserve"> hizmet sektörlerinin</w:t>
      </w:r>
      <w:r w:rsidRPr="00B903FE">
        <w:rPr>
          <w:rFonts w:ascii="Times New Roman" w:hAnsi="Times New Roman" w:cs="Times New Roman"/>
          <w:sz w:val="24"/>
          <w:szCs w:val="24"/>
        </w:rPr>
        <w:t xml:space="preserve"> açılmasında (hem ulusal hem de uluslararası düzeyde) ciddi</w:t>
      </w:r>
      <w:r w:rsidR="00797823" w:rsidRPr="00B903FE">
        <w:rPr>
          <w:rFonts w:ascii="Times New Roman" w:hAnsi="Times New Roman" w:cs="Times New Roman"/>
          <w:sz w:val="24"/>
          <w:szCs w:val="24"/>
        </w:rPr>
        <w:t xml:space="preserve"> avantajlar olduğu fikr</w:t>
      </w:r>
      <w:r w:rsidRPr="00B903FE">
        <w:rPr>
          <w:rFonts w:ascii="Times New Roman" w:hAnsi="Times New Roman" w:cs="Times New Roman"/>
          <w:sz w:val="24"/>
          <w:szCs w:val="24"/>
        </w:rPr>
        <w:t>iyle ikna edilmesiydi</w:t>
      </w:r>
      <w:r w:rsidR="00797823" w:rsidRPr="00B903FE">
        <w:rPr>
          <w:rFonts w:ascii="Times New Roman" w:hAnsi="Times New Roman" w:cs="Times New Roman"/>
          <w:sz w:val="24"/>
          <w:szCs w:val="24"/>
        </w:rPr>
        <w:t>.</w:t>
      </w:r>
      <w:r w:rsidR="008C1E1A" w:rsidRPr="00B903FE">
        <w:rPr>
          <w:rFonts w:ascii="Times New Roman" w:hAnsi="Times New Roman" w:cs="Times New Roman"/>
          <w:sz w:val="24"/>
          <w:szCs w:val="24"/>
        </w:rPr>
        <w:t xml:space="preserve"> Üstelik 1987’de kuru</w:t>
      </w:r>
      <w:r w:rsidRPr="00B903FE">
        <w:rPr>
          <w:rFonts w:ascii="Times New Roman" w:hAnsi="Times New Roman" w:cs="Times New Roman"/>
          <w:sz w:val="24"/>
          <w:szCs w:val="24"/>
        </w:rPr>
        <w:t>lan Avusturalya Hizmet Endüstriler</w:t>
      </w:r>
      <w:r w:rsidR="008C1E1A" w:rsidRPr="00B903FE">
        <w:rPr>
          <w:rFonts w:ascii="Times New Roman" w:hAnsi="Times New Roman" w:cs="Times New Roman"/>
          <w:sz w:val="24"/>
          <w:szCs w:val="24"/>
        </w:rPr>
        <w:t>i Koalisyonu (ACSI)</w:t>
      </w:r>
      <w:r w:rsidRPr="00B903FE">
        <w:rPr>
          <w:rFonts w:ascii="Times New Roman" w:hAnsi="Times New Roman" w:cs="Times New Roman"/>
          <w:sz w:val="24"/>
          <w:szCs w:val="24"/>
        </w:rPr>
        <w:t>,</w:t>
      </w:r>
      <w:r w:rsidR="008C1E1A" w:rsidRPr="00B903FE">
        <w:rPr>
          <w:rFonts w:ascii="Times New Roman" w:hAnsi="Times New Roman" w:cs="Times New Roman"/>
          <w:sz w:val="24"/>
          <w:szCs w:val="24"/>
        </w:rPr>
        <w:t xml:space="preserve"> bir anlaşma için lobi oluşturdu.</w:t>
      </w:r>
      <w:r w:rsidR="00D41237">
        <w:rPr>
          <w:rStyle w:val="DipnotBavurusu"/>
          <w:rFonts w:ascii="Times New Roman" w:hAnsi="Times New Roman" w:cs="Times New Roman"/>
          <w:sz w:val="24"/>
          <w:szCs w:val="24"/>
        </w:rPr>
        <w:footnoteReference w:id="46"/>
      </w:r>
      <w:r w:rsidR="008C1E1A" w:rsidRPr="00B903FE">
        <w:rPr>
          <w:rFonts w:ascii="Times New Roman" w:hAnsi="Times New Roman" w:cs="Times New Roman"/>
          <w:sz w:val="24"/>
          <w:szCs w:val="24"/>
        </w:rPr>
        <w:t xml:space="preserve"> Yeni Zelanda</w:t>
      </w:r>
      <w:r w:rsidRPr="00B903FE">
        <w:rPr>
          <w:rFonts w:ascii="Times New Roman" w:hAnsi="Times New Roman" w:cs="Times New Roman"/>
          <w:sz w:val="24"/>
          <w:szCs w:val="24"/>
        </w:rPr>
        <w:t>,</w:t>
      </w:r>
      <w:r w:rsidR="008C1E1A" w:rsidRPr="00B903FE">
        <w:rPr>
          <w:rFonts w:ascii="Times New Roman" w:hAnsi="Times New Roman" w:cs="Times New Roman"/>
          <w:sz w:val="24"/>
          <w:szCs w:val="24"/>
        </w:rPr>
        <w:t xml:space="preserve"> kendi ulusal p</w:t>
      </w:r>
      <w:r w:rsidRPr="00B903FE">
        <w:rPr>
          <w:rFonts w:ascii="Times New Roman" w:hAnsi="Times New Roman" w:cs="Times New Roman"/>
          <w:sz w:val="24"/>
          <w:szCs w:val="24"/>
        </w:rPr>
        <w:t>iyasasının</w:t>
      </w:r>
      <w:r w:rsidR="008C1E1A" w:rsidRPr="00B903FE">
        <w:rPr>
          <w:rFonts w:ascii="Times New Roman" w:hAnsi="Times New Roman" w:cs="Times New Roman"/>
          <w:sz w:val="24"/>
          <w:szCs w:val="24"/>
        </w:rPr>
        <w:t xml:space="preserve"> serbestleşmesini takiben hizmet ticaretinin açılmasını talep edenlerin yanında yer aldı, esas (ihracat) </w:t>
      </w:r>
      <w:r w:rsidR="009B234D" w:rsidRPr="00B903FE">
        <w:rPr>
          <w:rFonts w:ascii="Times New Roman" w:hAnsi="Times New Roman" w:cs="Times New Roman"/>
          <w:sz w:val="24"/>
          <w:szCs w:val="24"/>
        </w:rPr>
        <w:t>menfaati</w:t>
      </w:r>
      <w:r w:rsidR="008C1E1A" w:rsidRPr="00B903FE">
        <w:rPr>
          <w:rFonts w:ascii="Times New Roman" w:hAnsi="Times New Roman" w:cs="Times New Roman"/>
          <w:sz w:val="24"/>
          <w:szCs w:val="24"/>
        </w:rPr>
        <w:t xml:space="preserve"> profesyonel hizmetlerde olmaktı.</w:t>
      </w:r>
      <w:r w:rsidR="00D41237">
        <w:rPr>
          <w:rStyle w:val="DipnotBavurusu"/>
          <w:rFonts w:ascii="Times New Roman" w:hAnsi="Times New Roman" w:cs="Times New Roman"/>
          <w:sz w:val="24"/>
          <w:szCs w:val="24"/>
        </w:rPr>
        <w:footnoteReference w:id="47"/>
      </w:r>
      <w:r w:rsidR="00C1591D" w:rsidRPr="00B903FE">
        <w:rPr>
          <w:rFonts w:ascii="Times New Roman" w:hAnsi="Times New Roman" w:cs="Times New Roman"/>
          <w:sz w:val="24"/>
          <w:szCs w:val="24"/>
        </w:rPr>
        <w:t xml:space="preserve"> Kanada, bazı sektörlerdeki ihracat potansiyelinin farkındaydı</w:t>
      </w:r>
      <w:r w:rsidR="009B234D" w:rsidRPr="00B903FE">
        <w:rPr>
          <w:rFonts w:ascii="Times New Roman" w:hAnsi="Times New Roman" w:cs="Times New Roman"/>
          <w:sz w:val="24"/>
          <w:szCs w:val="24"/>
        </w:rPr>
        <w:t>,</w:t>
      </w:r>
      <w:r w:rsidR="00C1591D" w:rsidRPr="00B903FE">
        <w:rPr>
          <w:rFonts w:ascii="Times New Roman" w:hAnsi="Times New Roman" w:cs="Times New Roman"/>
          <w:sz w:val="24"/>
          <w:szCs w:val="24"/>
        </w:rPr>
        <w:t xml:space="preserve"> fakat görsel-işitsel gibi diğer sektörlerin açılması konusunda oldukça ilgisizdi.</w:t>
      </w:r>
      <w:r w:rsidR="00D41237">
        <w:rPr>
          <w:rStyle w:val="DipnotBavurusu"/>
          <w:rFonts w:ascii="Times New Roman" w:hAnsi="Times New Roman" w:cs="Times New Roman"/>
          <w:sz w:val="24"/>
          <w:szCs w:val="24"/>
        </w:rPr>
        <w:footnoteReference w:id="48"/>
      </w:r>
      <w:r w:rsidR="00C1591D" w:rsidRPr="00B903FE">
        <w:rPr>
          <w:rFonts w:ascii="Times New Roman" w:hAnsi="Times New Roman" w:cs="Times New Roman"/>
          <w:sz w:val="24"/>
          <w:szCs w:val="24"/>
        </w:rPr>
        <w:t xml:space="preserve"> Japonya</w:t>
      </w:r>
      <w:r w:rsidR="00560DB3" w:rsidRPr="00B903FE">
        <w:rPr>
          <w:rFonts w:ascii="Times New Roman" w:hAnsi="Times New Roman" w:cs="Times New Roman"/>
          <w:sz w:val="24"/>
          <w:szCs w:val="24"/>
        </w:rPr>
        <w:t xml:space="preserve"> hizmetlerin net ithalatçısıydı</w:t>
      </w:r>
      <w:r w:rsidR="009B234D" w:rsidRPr="00B903FE">
        <w:rPr>
          <w:rFonts w:ascii="Times New Roman" w:hAnsi="Times New Roman" w:cs="Times New Roman"/>
          <w:sz w:val="24"/>
          <w:szCs w:val="24"/>
        </w:rPr>
        <w:t>,</w:t>
      </w:r>
      <w:r w:rsidR="00560DB3" w:rsidRPr="00B903FE">
        <w:rPr>
          <w:rFonts w:ascii="Times New Roman" w:hAnsi="Times New Roman" w:cs="Times New Roman"/>
          <w:sz w:val="24"/>
          <w:szCs w:val="24"/>
        </w:rPr>
        <w:t xml:space="preserve"> fakat ticareti</w:t>
      </w:r>
      <w:r w:rsidR="009B234D" w:rsidRPr="00B903FE">
        <w:rPr>
          <w:rFonts w:ascii="Times New Roman" w:hAnsi="Times New Roman" w:cs="Times New Roman"/>
          <w:sz w:val="24"/>
          <w:szCs w:val="24"/>
        </w:rPr>
        <w:t>n serbestleşmesine yönelik</w:t>
      </w:r>
      <w:r w:rsidR="00560DB3" w:rsidRPr="00B903FE">
        <w:rPr>
          <w:rFonts w:ascii="Times New Roman" w:hAnsi="Times New Roman" w:cs="Times New Roman"/>
          <w:sz w:val="24"/>
          <w:szCs w:val="24"/>
        </w:rPr>
        <w:t xml:space="preserve"> çok taraflı bir çerçeve</w:t>
      </w:r>
      <w:r w:rsidR="009B234D" w:rsidRPr="00B903FE">
        <w:rPr>
          <w:rFonts w:ascii="Times New Roman" w:hAnsi="Times New Roman" w:cs="Times New Roman"/>
          <w:sz w:val="24"/>
          <w:szCs w:val="24"/>
        </w:rPr>
        <w:t xml:space="preserve"> için</w:t>
      </w:r>
      <w:r w:rsidR="00560DB3" w:rsidRPr="00B903FE">
        <w:rPr>
          <w:rFonts w:ascii="Times New Roman" w:hAnsi="Times New Roman" w:cs="Times New Roman"/>
          <w:sz w:val="24"/>
          <w:szCs w:val="24"/>
        </w:rPr>
        <w:t xml:space="preserve"> müzakere etmekle oldukça ilgilendi.</w:t>
      </w:r>
      <w:r w:rsidR="00D41237">
        <w:rPr>
          <w:rStyle w:val="DipnotBavurusu"/>
          <w:rFonts w:ascii="Times New Roman" w:hAnsi="Times New Roman" w:cs="Times New Roman"/>
          <w:sz w:val="24"/>
          <w:szCs w:val="24"/>
        </w:rPr>
        <w:footnoteReference w:id="49"/>
      </w:r>
      <w:r w:rsidR="00560DB3" w:rsidRPr="00B903FE">
        <w:rPr>
          <w:rFonts w:ascii="Times New Roman" w:hAnsi="Times New Roman" w:cs="Times New Roman"/>
          <w:sz w:val="24"/>
          <w:szCs w:val="24"/>
        </w:rPr>
        <w:t xml:space="preserve"> Geleneksel olarak serbest-ticaret </w:t>
      </w:r>
      <w:r w:rsidR="009B234D" w:rsidRPr="00B903FE">
        <w:rPr>
          <w:rFonts w:ascii="Times New Roman" w:hAnsi="Times New Roman" w:cs="Times New Roman"/>
          <w:sz w:val="24"/>
          <w:szCs w:val="24"/>
        </w:rPr>
        <w:t>yanlısı</w:t>
      </w:r>
      <w:r w:rsidR="00560DB3" w:rsidRPr="00B903FE">
        <w:rPr>
          <w:rFonts w:ascii="Times New Roman" w:hAnsi="Times New Roman" w:cs="Times New Roman"/>
          <w:sz w:val="24"/>
          <w:szCs w:val="24"/>
        </w:rPr>
        <w:t xml:space="preserve"> ve aktif bir CSI tarafından desteklenen bir ülke</w:t>
      </w:r>
      <w:r w:rsidR="009B234D" w:rsidRPr="00B903FE">
        <w:rPr>
          <w:rFonts w:ascii="Times New Roman" w:hAnsi="Times New Roman" w:cs="Times New Roman"/>
          <w:sz w:val="24"/>
          <w:szCs w:val="24"/>
        </w:rPr>
        <w:t xml:space="preserve"> olan</w:t>
      </w:r>
      <w:r w:rsidR="00560DB3" w:rsidRPr="00B903FE">
        <w:rPr>
          <w:rFonts w:ascii="Times New Roman" w:hAnsi="Times New Roman" w:cs="Times New Roman"/>
          <w:sz w:val="24"/>
          <w:szCs w:val="24"/>
        </w:rPr>
        <w:t xml:space="preserve"> İsveç, başlangıçtan itibaren hizmet müzakerelerinin </w:t>
      </w:r>
      <w:r w:rsidR="009B234D" w:rsidRPr="00B903FE">
        <w:rPr>
          <w:rFonts w:ascii="Times New Roman" w:hAnsi="Times New Roman" w:cs="Times New Roman"/>
          <w:sz w:val="24"/>
          <w:szCs w:val="24"/>
        </w:rPr>
        <w:t>tutkulu</w:t>
      </w:r>
      <w:r w:rsidR="00560DB3" w:rsidRPr="00B903FE">
        <w:rPr>
          <w:rFonts w:ascii="Times New Roman" w:hAnsi="Times New Roman" w:cs="Times New Roman"/>
          <w:sz w:val="24"/>
          <w:szCs w:val="24"/>
        </w:rPr>
        <w:t xml:space="preserve"> savunucularından biriydi ve </w:t>
      </w:r>
      <w:r w:rsidR="00BF5FFA" w:rsidRPr="00B903FE">
        <w:rPr>
          <w:rFonts w:ascii="Times New Roman" w:hAnsi="Times New Roman" w:cs="Times New Roman"/>
          <w:sz w:val="24"/>
          <w:szCs w:val="24"/>
        </w:rPr>
        <w:t>süreç boyunca</w:t>
      </w:r>
      <w:r w:rsidR="009B234D" w:rsidRPr="00B903FE">
        <w:rPr>
          <w:rFonts w:ascii="Times New Roman" w:hAnsi="Times New Roman" w:cs="Times New Roman"/>
          <w:sz w:val="24"/>
          <w:szCs w:val="24"/>
        </w:rPr>
        <w:t>,</w:t>
      </w:r>
      <w:r w:rsidR="00BF5FFA" w:rsidRPr="00B903FE">
        <w:rPr>
          <w:rFonts w:ascii="Times New Roman" w:hAnsi="Times New Roman" w:cs="Times New Roman"/>
          <w:sz w:val="24"/>
          <w:szCs w:val="24"/>
        </w:rPr>
        <w:t xml:space="preserve"> bu müzakerelere ve </w:t>
      </w:r>
      <w:r w:rsidR="009B234D" w:rsidRPr="00B903FE">
        <w:rPr>
          <w:rFonts w:ascii="Times New Roman" w:hAnsi="Times New Roman" w:cs="Times New Roman"/>
          <w:sz w:val="24"/>
          <w:szCs w:val="24"/>
        </w:rPr>
        <w:t>özellikle finansal ve deniz taşımacılığı</w:t>
      </w:r>
      <w:r w:rsidR="00BF5FFA" w:rsidRPr="00B903FE">
        <w:rPr>
          <w:rFonts w:ascii="Times New Roman" w:hAnsi="Times New Roman" w:cs="Times New Roman"/>
          <w:sz w:val="24"/>
          <w:szCs w:val="24"/>
        </w:rPr>
        <w:t xml:space="preserve"> </w:t>
      </w:r>
      <w:r w:rsidR="009B234D" w:rsidRPr="00B903FE">
        <w:rPr>
          <w:rFonts w:ascii="Times New Roman" w:hAnsi="Times New Roman" w:cs="Times New Roman"/>
          <w:sz w:val="24"/>
          <w:szCs w:val="24"/>
        </w:rPr>
        <w:t>hizmetleri</w:t>
      </w:r>
      <w:r w:rsidR="00BF5FFA" w:rsidRPr="00B903FE">
        <w:rPr>
          <w:rFonts w:ascii="Times New Roman" w:hAnsi="Times New Roman" w:cs="Times New Roman"/>
          <w:sz w:val="24"/>
          <w:szCs w:val="24"/>
        </w:rPr>
        <w:t xml:space="preserve"> gibi ihracatla ilgili sektörlere katkıda bulundu. </w:t>
      </w:r>
    </w:p>
    <w:p w:rsidR="00F3196D" w:rsidRPr="00B903FE" w:rsidRDefault="009B234D" w:rsidP="00B903FE">
      <w:pPr>
        <w:tabs>
          <w:tab w:val="left" w:pos="2410"/>
        </w:tabs>
        <w:ind w:firstLine="0"/>
        <w:jc w:val="both"/>
        <w:rPr>
          <w:rFonts w:ascii="Times New Roman" w:hAnsi="Times New Roman" w:cs="Times New Roman"/>
          <w:b/>
          <w:sz w:val="24"/>
          <w:szCs w:val="24"/>
        </w:rPr>
      </w:pPr>
      <w:proofErr w:type="gramStart"/>
      <w:r w:rsidRPr="00B903FE">
        <w:rPr>
          <w:rFonts w:ascii="Times New Roman" w:hAnsi="Times New Roman" w:cs="Times New Roman"/>
          <w:b/>
          <w:sz w:val="24"/>
          <w:szCs w:val="24"/>
        </w:rPr>
        <w:t xml:space="preserve">E   </w:t>
      </w:r>
      <w:r w:rsidR="00F3196D" w:rsidRPr="00B903FE">
        <w:rPr>
          <w:rFonts w:ascii="Times New Roman" w:hAnsi="Times New Roman" w:cs="Times New Roman"/>
          <w:b/>
          <w:sz w:val="24"/>
          <w:szCs w:val="24"/>
        </w:rPr>
        <w:t>Gelişmekte</w:t>
      </w:r>
      <w:proofErr w:type="gramEnd"/>
      <w:r w:rsidR="00F3196D" w:rsidRPr="00B903FE">
        <w:rPr>
          <w:rFonts w:ascii="Times New Roman" w:hAnsi="Times New Roman" w:cs="Times New Roman"/>
          <w:b/>
          <w:sz w:val="24"/>
          <w:szCs w:val="24"/>
        </w:rPr>
        <w:t xml:space="preserve"> Olan Ülkeler</w:t>
      </w:r>
      <w:r w:rsidR="00BF5FFA" w:rsidRPr="00B903FE">
        <w:rPr>
          <w:rFonts w:ascii="Times New Roman" w:hAnsi="Times New Roman" w:cs="Times New Roman"/>
          <w:b/>
          <w:sz w:val="24"/>
          <w:szCs w:val="24"/>
        </w:rPr>
        <w:t xml:space="preserve"> </w:t>
      </w:r>
    </w:p>
    <w:p w:rsidR="00BF5FFA" w:rsidRPr="00B903FE" w:rsidRDefault="00BF5FFA" w:rsidP="00B903FE">
      <w:pPr>
        <w:tabs>
          <w:tab w:val="left" w:pos="2410"/>
        </w:tabs>
        <w:ind w:firstLine="0"/>
        <w:jc w:val="both"/>
        <w:rPr>
          <w:rFonts w:ascii="Times New Roman" w:hAnsi="Times New Roman" w:cs="Times New Roman"/>
          <w:sz w:val="24"/>
          <w:szCs w:val="24"/>
        </w:rPr>
      </w:pPr>
      <w:r w:rsidRPr="00B903FE">
        <w:rPr>
          <w:rFonts w:ascii="Times New Roman" w:hAnsi="Times New Roman" w:cs="Times New Roman"/>
          <w:sz w:val="24"/>
          <w:szCs w:val="24"/>
        </w:rPr>
        <w:t>Gelişmekte olan ülkeler</w:t>
      </w:r>
      <w:r w:rsidR="009B234D"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hizmetleri</w:t>
      </w:r>
      <w:r w:rsidR="009B234D" w:rsidRPr="00B903FE">
        <w:rPr>
          <w:rFonts w:ascii="Times New Roman" w:hAnsi="Times New Roman" w:cs="Times New Roman"/>
          <w:sz w:val="24"/>
          <w:szCs w:val="24"/>
        </w:rPr>
        <w:t>,</w:t>
      </w:r>
      <w:r w:rsidRPr="00B903FE">
        <w:rPr>
          <w:rFonts w:ascii="Times New Roman" w:hAnsi="Times New Roman" w:cs="Times New Roman"/>
          <w:sz w:val="24"/>
          <w:szCs w:val="24"/>
        </w:rPr>
        <w:t xml:space="preserve"> Uruguay Turu gündeminin parçası olarak </w:t>
      </w:r>
      <w:r w:rsidR="009B234D" w:rsidRPr="00B903FE">
        <w:rPr>
          <w:rFonts w:ascii="Times New Roman" w:hAnsi="Times New Roman" w:cs="Times New Roman"/>
          <w:sz w:val="24"/>
          <w:szCs w:val="24"/>
        </w:rPr>
        <w:t>gönülsüz</w:t>
      </w:r>
      <w:r w:rsidRPr="00B903FE">
        <w:rPr>
          <w:rFonts w:ascii="Times New Roman" w:hAnsi="Times New Roman" w:cs="Times New Roman"/>
          <w:sz w:val="24"/>
          <w:szCs w:val="24"/>
        </w:rPr>
        <w:t>ce kabul ettiler. Başlangıçta</w:t>
      </w:r>
      <w:r w:rsidR="00CC51D7" w:rsidRPr="00B903FE">
        <w:rPr>
          <w:rFonts w:ascii="Times New Roman" w:hAnsi="Times New Roman" w:cs="Times New Roman"/>
          <w:sz w:val="24"/>
          <w:szCs w:val="24"/>
        </w:rPr>
        <w:t>,</w:t>
      </w:r>
      <w:r w:rsidRPr="00B903FE">
        <w:rPr>
          <w:rFonts w:ascii="Times New Roman" w:hAnsi="Times New Roman" w:cs="Times New Roman"/>
          <w:sz w:val="24"/>
          <w:szCs w:val="24"/>
        </w:rPr>
        <w:t xml:space="preserve"> bu konu hakkında h</w:t>
      </w:r>
      <w:r w:rsidR="009B234D" w:rsidRPr="00B903FE">
        <w:rPr>
          <w:rFonts w:ascii="Times New Roman" w:hAnsi="Times New Roman" w:cs="Times New Roman"/>
          <w:sz w:val="24"/>
          <w:szCs w:val="24"/>
        </w:rPr>
        <w:t>erhangi bir</w:t>
      </w:r>
      <w:r w:rsidRPr="00B903FE">
        <w:rPr>
          <w:rFonts w:ascii="Times New Roman" w:hAnsi="Times New Roman" w:cs="Times New Roman"/>
          <w:sz w:val="24"/>
          <w:szCs w:val="24"/>
        </w:rPr>
        <w:t xml:space="preserve"> müzakereye başlamayı katı bir şekilde reddettiler.</w:t>
      </w:r>
      <w:r w:rsidR="00D41237">
        <w:rPr>
          <w:rStyle w:val="DipnotBavurusu"/>
          <w:rFonts w:ascii="Times New Roman" w:hAnsi="Times New Roman" w:cs="Times New Roman"/>
          <w:sz w:val="24"/>
          <w:szCs w:val="24"/>
        </w:rPr>
        <w:footnoteReference w:id="50"/>
      </w:r>
      <w:r w:rsidRPr="00B903FE">
        <w:rPr>
          <w:rFonts w:ascii="Times New Roman" w:hAnsi="Times New Roman" w:cs="Times New Roman"/>
          <w:sz w:val="24"/>
          <w:szCs w:val="24"/>
        </w:rPr>
        <w:t xml:space="preserve"> Bu </w:t>
      </w:r>
      <w:r w:rsidR="00082F45" w:rsidRPr="00B903FE">
        <w:rPr>
          <w:rFonts w:ascii="Times New Roman" w:hAnsi="Times New Roman" w:cs="Times New Roman"/>
          <w:sz w:val="24"/>
          <w:szCs w:val="24"/>
        </w:rPr>
        <w:t>sert tutumun</w:t>
      </w:r>
      <w:r w:rsidRPr="00B903FE">
        <w:rPr>
          <w:rFonts w:ascii="Times New Roman" w:hAnsi="Times New Roman" w:cs="Times New Roman"/>
          <w:sz w:val="24"/>
          <w:szCs w:val="24"/>
        </w:rPr>
        <w:t xml:space="preserve"> destekçiler</w:t>
      </w:r>
      <w:r w:rsidR="00CC51D7" w:rsidRPr="00B903FE">
        <w:rPr>
          <w:rFonts w:ascii="Times New Roman" w:hAnsi="Times New Roman" w:cs="Times New Roman"/>
          <w:sz w:val="24"/>
          <w:szCs w:val="24"/>
        </w:rPr>
        <w:t>i</w:t>
      </w:r>
      <w:r w:rsidRPr="00B903FE">
        <w:rPr>
          <w:rFonts w:ascii="Times New Roman" w:hAnsi="Times New Roman" w:cs="Times New Roman"/>
          <w:sz w:val="24"/>
          <w:szCs w:val="24"/>
        </w:rPr>
        <w:t xml:space="preserve"> G-</w:t>
      </w:r>
      <w:proofErr w:type="gramStart"/>
      <w:r w:rsidRPr="00B903FE">
        <w:rPr>
          <w:rFonts w:ascii="Times New Roman" w:hAnsi="Times New Roman" w:cs="Times New Roman"/>
          <w:sz w:val="24"/>
          <w:szCs w:val="24"/>
        </w:rPr>
        <w:t xml:space="preserve">5’i </w:t>
      </w:r>
      <w:r w:rsidR="00DF0635" w:rsidRPr="00B903FE">
        <w:rPr>
          <w:rFonts w:ascii="Times New Roman" w:hAnsi="Times New Roman" w:cs="Times New Roman"/>
          <w:sz w:val="24"/>
          <w:szCs w:val="24"/>
        </w:rPr>
        <w:t xml:space="preserve"> </w:t>
      </w:r>
      <w:r w:rsidRPr="00B903FE">
        <w:rPr>
          <w:rFonts w:ascii="Times New Roman" w:hAnsi="Times New Roman" w:cs="Times New Roman"/>
          <w:sz w:val="24"/>
          <w:szCs w:val="24"/>
        </w:rPr>
        <w:t>oluşturan</w:t>
      </w:r>
      <w:proofErr w:type="gramEnd"/>
      <w:r w:rsidR="00DF0635" w:rsidRPr="00B903FE">
        <w:rPr>
          <w:rFonts w:ascii="Times New Roman" w:hAnsi="Times New Roman" w:cs="Times New Roman"/>
          <w:sz w:val="24"/>
          <w:szCs w:val="24"/>
        </w:rPr>
        <w:t xml:space="preserve"> ülkelerdi</w:t>
      </w:r>
      <w:r w:rsidR="00082F45" w:rsidRPr="00B903FE">
        <w:rPr>
          <w:rFonts w:ascii="Times New Roman" w:hAnsi="Times New Roman" w:cs="Times New Roman"/>
          <w:sz w:val="24"/>
          <w:szCs w:val="24"/>
        </w:rPr>
        <w:t>:</w:t>
      </w:r>
      <w:r w:rsidR="00DF0635" w:rsidRPr="00B903FE">
        <w:rPr>
          <w:rFonts w:ascii="Times New Roman" w:hAnsi="Times New Roman" w:cs="Times New Roman"/>
          <w:sz w:val="24"/>
          <w:szCs w:val="24"/>
        </w:rPr>
        <w:t xml:space="preserve"> Arjantin, Brezilya, Mısır, Hindistan ve Yugoslavya.</w:t>
      </w:r>
      <w:r w:rsidR="00082F45" w:rsidRPr="00B903FE">
        <w:rPr>
          <w:rFonts w:ascii="Times New Roman" w:hAnsi="Times New Roman" w:cs="Times New Roman"/>
          <w:sz w:val="24"/>
          <w:szCs w:val="24"/>
        </w:rPr>
        <w:t xml:space="preserve"> Bu ülkeler</w:t>
      </w:r>
      <w:r w:rsidR="00554503" w:rsidRPr="00B903FE">
        <w:rPr>
          <w:rFonts w:ascii="Times New Roman" w:hAnsi="Times New Roman" w:cs="Times New Roman"/>
          <w:sz w:val="24"/>
          <w:szCs w:val="24"/>
        </w:rPr>
        <w:t xml:space="preserve">in tümü müzakerelere karşıydı ve </w:t>
      </w:r>
      <w:r w:rsidR="00CC51D7" w:rsidRPr="00B903FE">
        <w:rPr>
          <w:rFonts w:ascii="Times New Roman" w:hAnsi="Times New Roman" w:cs="Times New Roman"/>
          <w:sz w:val="24"/>
          <w:szCs w:val="24"/>
        </w:rPr>
        <w:t xml:space="preserve">hatta </w:t>
      </w:r>
      <w:r w:rsidR="00554503" w:rsidRPr="00B903FE">
        <w:rPr>
          <w:rFonts w:ascii="Times New Roman" w:hAnsi="Times New Roman" w:cs="Times New Roman"/>
          <w:sz w:val="24"/>
          <w:szCs w:val="24"/>
        </w:rPr>
        <w:lastRenderedPageBreak/>
        <w:t>OECD ülkelerinin tekstil pazarlarının açılışı</w:t>
      </w:r>
      <w:r w:rsidR="00CC51D7" w:rsidRPr="00B903FE">
        <w:rPr>
          <w:rFonts w:ascii="Times New Roman" w:hAnsi="Times New Roman" w:cs="Times New Roman"/>
          <w:sz w:val="24"/>
          <w:szCs w:val="24"/>
        </w:rPr>
        <w:t>na karşılık</w:t>
      </w:r>
      <w:r w:rsidR="00554503" w:rsidRPr="00B903FE">
        <w:rPr>
          <w:rFonts w:ascii="Times New Roman" w:hAnsi="Times New Roman" w:cs="Times New Roman"/>
          <w:sz w:val="24"/>
          <w:szCs w:val="24"/>
        </w:rPr>
        <w:t xml:space="preserve"> olarak</w:t>
      </w:r>
      <w:r w:rsidR="00CC51D7" w:rsidRPr="00B903FE">
        <w:rPr>
          <w:rFonts w:ascii="Times New Roman" w:hAnsi="Times New Roman" w:cs="Times New Roman"/>
          <w:sz w:val="24"/>
          <w:szCs w:val="24"/>
        </w:rPr>
        <w:t>,</w:t>
      </w:r>
      <w:r w:rsidR="00554503" w:rsidRPr="00B903FE">
        <w:rPr>
          <w:rFonts w:ascii="Times New Roman" w:hAnsi="Times New Roman" w:cs="Times New Roman"/>
          <w:sz w:val="24"/>
          <w:szCs w:val="24"/>
        </w:rPr>
        <w:t xml:space="preserve"> kendi hizmet pazarla</w:t>
      </w:r>
      <w:r w:rsidR="00F71DED" w:rsidRPr="00B903FE">
        <w:rPr>
          <w:rFonts w:ascii="Times New Roman" w:hAnsi="Times New Roman" w:cs="Times New Roman"/>
          <w:sz w:val="24"/>
          <w:szCs w:val="24"/>
        </w:rPr>
        <w:t>rının serbestleştirme</w:t>
      </w:r>
      <w:r w:rsidR="00CC51D7" w:rsidRPr="00B903FE">
        <w:rPr>
          <w:rFonts w:ascii="Times New Roman" w:hAnsi="Times New Roman" w:cs="Times New Roman"/>
          <w:sz w:val="24"/>
          <w:szCs w:val="24"/>
        </w:rPr>
        <w:t>siyle ilgilenmeyebilirlerdi</w:t>
      </w:r>
      <w:r w:rsidR="00F71DED" w:rsidRPr="00B903FE">
        <w:rPr>
          <w:rFonts w:ascii="Times New Roman" w:hAnsi="Times New Roman" w:cs="Times New Roman"/>
          <w:sz w:val="24"/>
          <w:szCs w:val="24"/>
        </w:rPr>
        <w:t xml:space="preserve">: </w:t>
      </w:r>
      <w:r w:rsidR="00CC51D7" w:rsidRPr="00B903FE">
        <w:rPr>
          <w:rFonts w:ascii="Times New Roman" w:hAnsi="Times New Roman" w:cs="Times New Roman"/>
          <w:sz w:val="24"/>
          <w:szCs w:val="24"/>
        </w:rPr>
        <w:t>bu ülkelere göre</w:t>
      </w:r>
      <w:r w:rsidR="00F71DED" w:rsidRPr="00B903FE">
        <w:rPr>
          <w:rFonts w:ascii="Times New Roman" w:hAnsi="Times New Roman" w:cs="Times New Roman"/>
          <w:sz w:val="24"/>
          <w:szCs w:val="24"/>
        </w:rPr>
        <w:t>, çok elyaflılar anlaşması</w:t>
      </w:r>
      <w:r w:rsidR="00CC51D7" w:rsidRPr="00B903FE">
        <w:rPr>
          <w:rFonts w:ascii="Times New Roman" w:hAnsi="Times New Roman" w:cs="Times New Roman"/>
          <w:sz w:val="24"/>
          <w:szCs w:val="24"/>
        </w:rPr>
        <w:t>,</w:t>
      </w:r>
      <w:r w:rsidR="00F71DED" w:rsidRPr="00B903FE">
        <w:rPr>
          <w:rFonts w:ascii="Times New Roman" w:hAnsi="Times New Roman" w:cs="Times New Roman"/>
          <w:sz w:val="24"/>
          <w:szCs w:val="24"/>
        </w:rPr>
        <w:t xml:space="preserve"> tümüyle yasadışı bir hareketti ve </w:t>
      </w:r>
      <w:r w:rsidR="00CC51D7" w:rsidRPr="00B903FE">
        <w:rPr>
          <w:rFonts w:ascii="Times New Roman" w:hAnsi="Times New Roman" w:cs="Times New Roman"/>
          <w:sz w:val="24"/>
          <w:szCs w:val="24"/>
        </w:rPr>
        <w:t xml:space="preserve">anlaşmanın </w:t>
      </w:r>
      <w:r w:rsidR="00526748" w:rsidRPr="00B903FE">
        <w:rPr>
          <w:rFonts w:ascii="Times New Roman" w:hAnsi="Times New Roman" w:cs="Times New Roman"/>
          <w:sz w:val="24"/>
          <w:szCs w:val="24"/>
        </w:rPr>
        <w:t xml:space="preserve">yürürlükten kaldırılma aşamasında da </w:t>
      </w:r>
      <w:r w:rsidR="00F71DED" w:rsidRPr="00B903FE">
        <w:rPr>
          <w:rFonts w:ascii="Times New Roman" w:hAnsi="Times New Roman" w:cs="Times New Roman"/>
          <w:sz w:val="24"/>
          <w:szCs w:val="24"/>
        </w:rPr>
        <w:t xml:space="preserve">bedel ödemek için bir neden görmediler. Ek olarak, </w:t>
      </w:r>
      <w:r w:rsidR="00526748" w:rsidRPr="00B903FE">
        <w:rPr>
          <w:rFonts w:ascii="Times New Roman" w:hAnsi="Times New Roman" w:cs="Times New Roman"/>
          <w:sz w:val="24"/>
          <w:szCs w:val="24"/>
        </w:rPr>
        <w:t xml:space="preserve">müzakerelere yönelik </w:t>
      </w:r>
      <w:r w:rsidR="00B5463A" w:rsidRPr="00B903FE">
        <w:rPr>
          <w:rFonts w:ascii="Times New Roman" w:hAnsi="Times New Roman" w:cs="Times New Roman"/>
          <w:sz w:val="24"/>
          <w:szCs w:val="24"/>
        </w:rPr>
        <w:t>zoraki</w:t>
      </w:r>
      <w:r w:rsidR="00526748" w:rsidRPr="00B903FE">
        <w:rPr>
          <w:rFonts w:ascii="Times New Roman" w:hAnsi="Times New Roman" w:cs="Times New Roman"/>
          <w:sz w:val="24"/>
          <w:szCs w:val="24"/>
        </w:rPr>
        <w:t xml:space="preserve"> katkılarından </w:t>
      </w:r>
      <w:r w:rsidR="00F71DED" w:rsidRPr="00B903FE">
        <w:rPr>
          <w:rFonts w:ascii="Times New Roman" w:hAnsi="Times New Roman" w:cs="Times New Roman"/>
          <w:sz w:val="24"/>
          <w:szCs w:val="24"/>
        </w:rPr>
        <w:t>dolayı</w:t>
      </w:r>
      <w:r w:rsidR="00F73BA3" w:rsidRPr="00B903FE">
        <w:rPr>
          <w:rFonts w:ascii="Times New Roman" w:hAnsi="Times New Roman" w:cs="Times New Roman"/>
          <w:sz w:val="24"/>
          <w:szCs w:val="24"/>
        </w:rPr>
        <w:t xml:space="preserve">, hizmetler ve (tarım ve tekstil mallarını kapsayan) </w:t>
      </w:r>
      <w:r w:rsidR="00526748" w:rsidRPr="00B903FE">
        <w:rPr>
          <w:rFonts w:ascii="Times New Roman" w:hAnsi="Times New Roman" w:cs="Times New Roman"/>
          <w:sz w:val="24"/>
          <w:szCs w:val="24"/>
        </w:rPr>
        <w:t xml:space="preserve">geleneksel </w:t>
      </w:r>
      <w:r w:rsidR="00F73BA3" w:rsidRPr="00B903FE">
        <w:rPr>
          <w:rFonts w:ascii="Times New Roman" w:hAnsi="Times New Roman" w:cs="Times New Roman"/>
          <w:sz w:val="24"/>
          <w:szCs w:val="24"/>
        </w:rPr>
        <w:t>GATT gündemi hakkında</w:t>
      </w:r>
      <w:r w:rsidR="00B5463A" w:rsidRPr="00B903FE">
        <w:rPr>
          <w:rFonts w:ascii="Times New Roman" w:hAnsi="Times New Roman" w:cs="Times New Roman"/>
          <w:sz w:val="24"/>
          <w:szCs w:val="24"/>
        </w:rPr>
        <w:t>ki müzakereleri</w:t>
      </w:r>
      <w:r w:rsidR="00F73BA3" w:rsidRPr="00B903FE">
        <w:rPr>
          <w:rFonts w:ascii="Times New Roman" w:hAnsi="Times New Roman" w:cs="Times New Roman"/>
          <w:sz w:val="24"/>
          <w:szCs w:val="24"/>
        </w:rPr>
        <w:t xml:space="preserve"> eş zamanlı olarak takip etmeyi zor bulabilirlerdi.</w:t>
      </w:r>
      <w:r w:rsidR="00D41237">
        <w:rPr>
          <w:rStyle w:val="DipnotBavurusu"/>
          <w:rFonts w:ascii="Times New Roman" w:hAnsi="Times New Roman" w:cs="Times New Roman"/>
          <w:sz w:val="24"/>
          <w:szCs w:val="24"/>
        </w:rPr>
        <w:footnoteReference w:id="51"/>
      </w:r>
      <w:r w:rsidR="00F73BA3" w:rsidRPr="00B903FE">
        <w:rPr>
          <w:rFonts w:ascii="Times New Roman" w:hAnsi="Times New Roman" w:cs="Times New Roman"/>
          <w:sz w:val="24"/>
          <w:szCs w:val="24"/>
        </w:rPr>
        <w:t xml:space="preserve"> </w:t>
      </w:r>
      <w:r w:rsidR="00B5463A" w:rsidRPr="00B903FE">
        <w:rPr>
          <w:rFonts w:ascii="Times New Roman" w:hAnsi="Times New Roman" w:cs="Times New Roman"/>
          <w:sz w:val="24"/>
          <w:szCs w:val="24"/>
        </w:rPr>
        <w:t>Üstelik</w:t>
      </w:r>
      <w:r w:rsidR="00F73BA3" w:rsidRPr="00B903FE">
        <w:rPr>
          <w:rFonts w:ascii="Times New Roman" w:hAnsi="Times New Roman" w:cs="Times New Roman"/>
          <w:sz w:val="24"/>
          <w:szCs w:val="24"/>
        </w:rPr>
        <w:t xml:space="preserve"> gelişmekte olan ülkelerin </w:t>
      </w:r>
      <w:r w:rsidR="00B5463A" w:rsidRPr="00B903FE">
        <w:rPr>
          <w:rFonts w:ascii="Times New Roman" w:hAnsi="Times New Roman" w:cs="Times New Roman"/>
          <w:sz w:val="24"/>
          <w:szCs w:val="24"/>
        </w:rPr>
        <w:t>pozisyonunun</w:t>
      </w:r>
      <w:r w:rsidR="00F73BA3" w:rsidRPr="00B903FE">
        <w:rPr>
          <w:rFonts w:ascii="Times New Roman" w:hAnsi="Times New Roman" w:cs="Times New Roman"/>
          <w:sz w:val="24"/>
          <w:szCs w:val="24"/>
        </w:rPr>
        <w:t xml:space="preserve"> aksine</w:t>
      </w:r>
      <w:r w:rsidR="00B5463A" w:rsidRPr="00B903FE">
        <w:rPr>
          <w:rFonts w:ascii="Times New Roman" w:hAnsi="Times New Roman" w:cs="Times New Roman"/>
          <w:sz w:val="24"/>
          <w:szCs w:val="24"/>
        </w:rPr>
        <w:t>, hizmet müzakerelerine arka çıkan</w:t>
      </w:r>
      <w:r w:rsidR="00F73BA3" w:rsidRPr="00B903FE">
        <w:rPr>
          <w:rFonts w:ascii="Times New Roman" w:hAnsi="Times New Roman" w:cs="Times New Roman"/>
          <w:sz w:val="24"/>
          <w:szCs w:val="24"/>
        </w:rPr>
        <w:t xml:space="preserve"> bir gelişmekte olan ülke lobisi bulunmuyordu.</w:t>
      </w:r>
    </w:p>
    <w:p w:rsidR="00F73BA3" w:rsidRPr="00B903FE" w:rsidRDefault="00E67572"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Gelişmekte olan ülkel</w:t>
      </w:r>
      <w:r w:rsidR="00F73BA3" w:rsidRPr="00B903FE">
        <w:rPr>
          <w:rFonts w:ascii="Times New Roman" w:hAnsi="Times New Roman" w:cs="Times New Roman"/>
          <w:sz w:val="24"/>
          <w:szCs w:val="24"/>
        </w:rPr>
        <w:t>e</w:t>
      </w:r>
      <w:r w:rsidRPr="00B903FE">
        <w:rPr>
          <w:rFonts w:ascii="Times New Roman" w:hAnsi="Times New Roman" w:cs="Times New Roman"/>
          <w:sz w:val="24"/>
          <w:szCs w:val="24"/>
        </w:rPr>
        <w:t>r</w:t>
      </w:r>
      <w:r w:rsidR="00F73BA3" w:rsidRPr="00B903FE">
        <w:rPr>
          <w:rFonts w:ascii="Times New Roman" w:hAnsi="Times New Roman" w:cs="Times New Roman"/>
          <w:sz w:val="24"/>
          <w:szCs w:val="24"/>
        </w:rPr>
        <w:t xml:space="preserve"> aynı zamanda</w:t>
      </w:r>
      <w:r w:rsidR="00F3196D" w:rsidRPr="00B903FE">
        <w:rPr>
          <w:rFonts w:ascii="Times New Roman" w:hAnsi="Times New Roman" w:cs="Times New Roman"/>
          <w:sz w:val="24"/>
          <w:szCs w:val="24"/>
        </w:rPr>
        <w:t xml:space="preserve"> müzakereleri yönetmek için yeni bir düşünce geliştirdi: ‘kolekti</w:t>
      </w:r>
      <w:r w:rsidR="00B5463A" w:rsidRPr="00B903FE">
        <w:rPr>
          <w:rFonts w:ascii="Times New Roman" w:hAnsi="Times New Roman" w:cs="Times New Roman"/>
          <w:sz w:val="24"/>
          <w:szCs w:val="24"/>
        </w:rPr>
        <w:t>f çabamızın tüm aşamalarına öncülü</w:t>
      </w:r>
      <w:r w:rsidR="00F3196D" w:rsidRPr="00B903FE">
        <w:rPr>
          <w:rFonts w:ascii="Times New Roman" w:hAnsi="Times New Roman" w:cs="Times New Roman"/>
          <w:sz w:val="24"/>
          <w:szCs w:val="24"/>
        </w:rPr>
        <w:t>k edecek temel bir prensip’ olmalıdır, bu prensip, ‘</w:t>
      </w:r>
      <w:r w:rsidR="00EE2931" w:rsidRPr="00B903FE">
        <w:rPr>
          <w:rFonts w:ascii="Times New Roman" w:hAnsi="Times New Roman" w:cs="Times New Roman"/>
          <w:sz w:val="24"/>
          <w:szCs w:val="24"/>
        </w:rPr>
        <w:t xml:space="preserve">çözümler… </w:t>
      </w:r>
      <w:proofErr w:type="gramStart"/>
      <w:r w:rsidR="00EE2931" w:rsidRPr="00B903FE">
        <w:rPr>
          <w:rFonts w:ascii="Times New Roman" w:hAnsi="Times New Roman" w:cs="Times New Roman"/>
          <w:sz w:val="24"/>
          <w:szCs w:val="24"/>
        </w:rPr>
        <w:t>tanım</w:t>
      </w:r>
      <w:proofErr w:type="gramEnd"/>
      <w:r w:rsidR="00EE2931" w:rsidRPr="00B903FE">
        <w:rPr>
          <w:rFonts w:ascii="Times New Roman" w:hAnsi="Times New Roman" w:cs="Times New Roman"/>
          <w:sz w:val="24"/>
          <w:szCs w:val="24"/>
        </w:rPr>
        <w:t xml:space="preserve"> gereği… </w:t>
      </w:r>
      <w:proofErr w:type="gramStart"/>
      <w:r w:rsidR="00EE2931" w:rsidRPr="00B903FE">
        <w:rPr>
          <w:rFonts w:ascii="Times New Roman" w:hAnsi="Times New Roman" w:cs="Times New Roman"/>
          <w:sz w:val="24"/>
          <w:szCs w:val="24"/>
        </w:rPr>
        <w:t>egemenl</w:t>
      </w:r>
      <w:r w:rsidR="002E4925" w:rsidRPr="00B903FE">
        <w:rPr>
          <w:rFonts w:ascii="Times New Roman" w:hAnsi="Times New Roman" w:cs="Times New Roman"/>
          <w:sz w:val="24"/>
          <w:szCs w:val="24"/>
        </w:rPr>
        <w:t>ikle</w:t>
      </w:r>
      <w:proofErr w:type="gramEnd"/>
      <w:r w:rsidR="002E4925" w:rsidRPr="00B903FE">
        <w:rPr>
          <w:rFonts w:ascii="Times New Roman" w:hAnsi="Times New Roman" w:cs="Times New Roman"/>
          <w:sz w:val="24"/>
          <w:szCs w:val="24"/>
        </w:rPr>
        <w:t>..</w:t>
      </w:r>
      <w:r w:rsidR="00EE2931" w:rsidRPr="00B903FE">
        <w:rPr>
          <w:rFonts w:ascii="Times New Roman" w:hAnsi="Times New Roman" w:cs="Times New Roman"/>
          <w:sz w:val="24"/>
          <w:szCs w:val="24"/>
        </w:rPr>
        <w:t>.</w:t>
      </w:r>
      <w:r w:rsidR="002E4925" w:rsidRPr="00B903FE">
        <w:rPr>
          <w:rFonts w:ascii="Times New Roman" w:hAnsi="Times New Roman" w:cs="Times New Roman"/>
          <w:sz w:val="24"/>
          <w:szCs w:val="24"/>
        </w:rPr>
        <w:t xml:space="preserve"> </w:t>
      </w:r>
      <w:proofErr w:type="gramStart"/>
      <w:r w:rsidR="00EE2931" w:rsidRPr="00B903FE">
        <w:rPr>
          <w:rFonts w:ascii="Times New Roman" w:hAnsi="Times New Roman" w:cs="Times New Roman"/>
          <w:sz w:val="24"/>
          <w:szCs w:val="24"/>
        </w:rPr>
        <w:t>uyumlu</w:t>
      </w:r>
      <w:proofErr w:type="gramEnd"/>
      <w:r w:rsidR="00EE2931" w:rsidRPr="00B903FE">
        <w:rPr>
          <w:rFonts w:ascii="Times New Roman" w:hAnsi="Times New Roman" w:cs="Times New Roman"/>
          <w:sz w:val="24"/>
          <w:szCs w:val="24"/>
        </w:rPr>
        <w:t xml:space="preserve"> olmalıdır’</w:t>
      </w:r>
      <w:r w:rsidR="00B5463A" w:rsidRPr="00B903FE">
        <w:rPr>
          <w:rFonts w:ascii="Times New Roman" w:hAnsi="Times New Roman" w:cs="Times New Roman"/>
          <w:sz w:val="24"/>
          <w:szCs w:val="24"/>
        </w:rPr>
        <w:t xml:space="preserve"> düşüncesiydi.</w:t>
      </w:r>
      <w:r w:rsidR="007617EE">
        <w:rPr>
          <w:rStyle w:val="DipnotBavurusu"/>
          <w:rFonts w:ascii="Times New Roman" w:hAnsi="Times New Roman" w:cs="Times New Roman"/>
          <w:sz w:val="24"/>
          <w:szCs w:val="24"/>
        </w:rPr>
        <w:footnoteReference w:id="52"/>
      </w:r>
      <w:r w:rsidR="00EE2931" w:rsidRPr="00B903FE">
        <w:rPr>
          <w:rFonts w:ascii="Times New Roman" w:hAnsi="Times New Roman" w:cs="Times New Roman"/>
          <w:sz w:val="24"/>
          <w:szCs w:val="24"/>
        </w:rPr>
        <w:t xml:space="preserve"> Ekonomilerinin</w:t>
      </w:r>
      <w:r w:rsidR="00B5463A" w:rsidRPr="00B903FE">
        <w:rPr>
          <w:rFonts w:ascii="Times New Roman" w:hAnsi="Times New Roman" w:cs="Times New Roman"/>
          <w:sz w:val="24"/>
          <w:szCs w:val="24"/>
        </w:rPr>
        <w:t>,</w:t>
      </w:r>
      <w:r w:rsidR="00EE2931" w:rsidRPr="00B903FE">
        <w:rPr>
          <w:rFonts w:ascii="Times New Roman" w:hAnsi="Times New Roman" w:cs="Times New Roman"/>
          <w:sz w:val="24"/>
          <w:szCs w:val="24"/>
        </w:rPr>
        <w:t xml:space="preserve"> yabancılar tarafından etkin olarak kont</w:t>
      </w:r>
      <w:r w:rsidR="00B5463A" w:rsidRPr="00B903FE">
        <w:rPr>
          <w:rFonts w:ascii="Times New Roman" w:hAnsi="Times New Roman" w:cs="Times New Roman"/>
          <w:sz w:val="24"/>
          <w:szCs w:val="24"/>
        </w:rPr>
        <w:t>r</w:t>
      </w:r>
      <w:r w:rsidR="00EE2931" w:rsidRPr="00B903FE">
        <w:rPr>
          <w:rFonts w:ascii="Times New Roman" w:hAnsi="Times New Roman" w:cs="Times New Roman"/>
          <w:sz w:val="24"/>
          <w:szCs w:val="24"/>
        </w:rPr>
        <w:t>ol ed</w:t>
      </w:r>
      <w:r w:rsidR="002E4925" w:rsidRPr="00B903FE">
        <w:rPr>
          <w:rFonts w:ascii="Times New Roman" w:hAnsi="Times New Roman" w:cs="Times New Roman"/>
          <w:sz w:val="24"/>
          <w:szCs w:val="24"/>
        </w:rPr>
        <w:t>ilmesin</w:t>
      </w:r>
      <w:r w:rsidR="00B5463A" w:rsidRPr="00B903FE">
        <w:rPr>
          <w:rFonts w:ascii="Times New Roman" w:hAnsi="Times New Roman" w:cs="Times New Roman"/>
          <w:sz w:val="24"/>
          <w:szCs w:val="24"/>
        </w:rPr>
        <w:t>i istemiyorlardı</w:t>
      </w:r>
      <w:r w:rsidR="002E4925" w:rsidRPr="00B903FE">
        <w:rPr>
          <w:rFonts w:ascii="Times New Roman" w:hAnsi="Times New Roman" w:cs="Times New Roman"/>
          <w:sz w:val="24"/>
          <w:szCs w:val="24"/>
        </w:rPr>
        <w:t>.</w:t>
      </w:r>
      <w:r w:rsidR="007617EE">
        <w:rPr>
          <w:rStyle w:val="DipnotBavurusu"/>
          <w:rFonts w:ascii="Times New Roman" w:hAnsi="Times New Roman" w:cs="Times New Roman"/>
          <w:sz w:val="24"/>
          <w:szCs w:val="24"/>
        </w:rPr>
        <w:footnoteReference w:id="53"/>
      </w:r>
      <w:r w:rsidR="002E4925" w:rsidRPr="00B903FE">
        <w:rPr>
          <w:rFonts w:ascii="Times New Roman" w:hAnsi="Times New Roman" w:cs="Times New Roman"/>
          <w:sz w:val="24"/>
          <w:szCs w:val="24"/>
        </w:rPr>
        <w:t xml:space="preserve"> Yine de b</w:t>
      </w:r>
      <w:r w:rsidR="00EE2931" w:rsidRPr="00B903FE">
        <w:rPr>
          <w:rFonts w:ascii="Times New Roman" w:hAnsi="Times New Roman" w:cs="Times New Roman"/>
          <w:sz w:val="24"/>
          <w:szCs w:val="24"/>
        </w:rPr>
        <w:t>azı gelişmekte olan ülkeler müzakerelere</w:t>
      </w:r>
      <w:r w:rsidR="002E4925" w:rsidRPr="00B903FE">
        <w:rPr>
          <w:rFonts w:ascii="Times New Roman" w:hAnsi="Times New Roman" w:cs="Times New Roman"/>
          <w:sz w:val="24"/>
          <w:szCs w:val="24"/>
        </w:rPr>
        <w:t xml:space="preserve"> karşı</w:t>
      </w:r>
      <w:r w:rsidR="00EE2931" w:rsidRPr="00B903FE">
        <w:rPr>
          <w:rFonts w:ascii="Times New Roman" w:hAnsi="Times New Roman" w:cs="Times New Roman"/>
          <w:sz w:val="24"/>
          <w:szCs w:val="24"/>
        </w:rPr>
        <w:t xml:space="preserve"> oldukça </w:t>
      </w:r>
      <w:r w:rsidR="002E4925" w:rsidRPr="00B903FE">
        <w:rPr>
          <w:rFonts w:ascii="Times New Roman" w:hAnsi="Times New Roman" w:cs="Times New Roman"/>
          <w:sz w:val="24"/>
          <w:szCs w:val="24"/>
        </w:rPr>
        <w:t>olumlu</w:t>
      </w:r>
      <w:r w:rsidR="00B5463A" w:rsidRPr="00B903FE">
        <w:rPr>
          <w:rFonts w:ascii="Times New Roman" w:hAnsi="Times New Roman" w:cs="Times New Roman"/>
          <w:sz w:val="24"/>
          <w:szCs w:val="24"/>
        </w:rPr>
        <w:t xml:space="preserve"> bakıyorlardı: finansal şöhretin merkezleri Hong Kong </w:t>
      </w:r>
      <w:r w:rsidR="002E4925" w:rsidRPr="00B903FE">
        <w:rPr>
          <w:rFonts w:ascii="Times New Roman" w:hAnsi="Times New Roman" w:cs="Times New Roman"/>
          <w:sz w:val="24"/>
          <w:szCs w:val="24"/>
        </w:rPr>
        <w:t>ve Singapur</w:t>
      </w:r>
      <w:r w:rsidR="00B5463A" w:rsidRPr="00B903FE">
        <w:rPr>
          <w:rFonts w:ascii="Times New Roman" w:hAnsi="Times New Roman" w:cs="Times New Roman"/>
          <w:sz w:val="24"/>
          <w:szCs w:val="24"/>
        </w:rPr>
        <w:t>,</w:t>
      </w:r>
      <w:r w:rsidR="002E4925" w:rsidRPr="00B903FE">
        <w:rPr>
          <w:rFonts w:ascii="Times New Roman" w:hAnsi="Times New Roman" w:cs="Times New Roman"/>
          <w:sz w:val="24"/>
          <w:szCs w:val="24"/>
        </w:rPr>
        <w:t xml:space="preserve"> bu fikri hoş karşıladı.</w:t>
      </w:r>
      <w:r w:rsidR="007617EE">
        <w:rPr>
          <w:rStyle w:val="DipnotBavurusu"/>
          <w:rFonts w:ascii="Times New Roman" w:hAnsi="Times New Roman" w:cs="Times New Roman"/>
          <w:sz w:val="24"/>
          <w:szCs w:val="24"/>
        </w:rPr>
        <w:footnoteReference w:id="54"/>
      </w:r>
    </w:p>
    <w:p w:rsidR="002E4925" w:rsidRPr="00B903FE" w:rsidRDefault="002E4925" w:rsidP="00B903FE">
      <w:pPr>
        <w:tabs>
          <w:tab w:val="left" w:pos="2410"/>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F </w:t>
      </w:r>
      <w:proofErr w:type="spellStart"/>
      <w:r w:rsidRPr="00B903FE">
        <w:rPr>
          <w:rFonts w:ascii="Times New Roman" w:hAnsi="Times New Roman" w:cs="Times New Roman"/>
          <w:b/>
          <w:sz w:val="24"/>
          <w:szCs w:val="24"/>
        </w:rPr>
        <w:t>Epistemik</w:t>
      </w:r>
      <w:proofErr w:type="spellEnd"/>
      <w:r w:rsidRPr="00B903FE">
        <w:rPr>
          <w:rFonts w:ascii="Times New Roman" w:hAnsi="Times New Roman" w:cs="Times New Roman"/>
          <w:b/>
          <w:sz w:val="24"/>
          <w:szCs w:val="24"/>
        </w:rPr>
        <w:t xml:space="preserve"> </w:t>
      </w:r>
      <w:r w:rsidR="00D76132" w:rsidRPr="00B903FE">
        <w:rPr>
          <w:rFonts w:ascii="Times New Roman" w:hAnsi="Times New Roman" w:cs="Times New Roman"/>
          <w:b/>
          <w:sz w:val="24"/>
          <w:szCs w:val="24"/>
        </w:rPr>
        <w:t>Topluluklar</w:t>
      </w:r>
    </w:p>
    <w:p w:rsidR="002E4925" w:rsidRPr="00B903FE" w:rsidRDefault="00D17C6B" w:rsidP="00B903FE">
      <w:pPr>
        <w:tabs>
          <w:tab w:val="left" w:pos="2410"/>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Anlaşma yanlısı olan bazı sesler </w:t>
      </w:r>
      <w:r w:rsidR="002E4925" w:rsidRPr="00B903FE">
        <w:rPr>
          <w:rFonts w:ascii="Times New Roman" w:hAnsi="Times New Roman" w:cs="Times New Roman"/>
          <w:sz w:val="24"/>
          <w:szCs w:val="24"/>
        </w:rPr>
        <w:t>vardı</w:t>
      </w:r>
      <w:r w:rsidR="007617EE">
        <w:rPr>
          <w:rStyle w:val="DipnotBavurusu"/>
          <w:rFonts w:ascii="Times New Roman" w:hAnsi="Times New Roman" w:cs="Times New Roman"/>
          <w:sz w:val="24"/>
          <w:szCs w:val="24"/>
        </w:rPr>
        <w:footnoteReference w:id="55"/>
      </w:r>
      <w:r w:rsidR="002E4925" w:rsidRPr="00B903FE">
        <w:rPr>
          <w:rFonts w:ascii="Times New Roman" w:hAnsi="Times New Roman" w:cs="Times New Roman"/>
          <w:sz w:val="24"/>
          <w:szCs w:val="24"/>
        </w:rPr>
        <w:t xml:space="preserve"> ve bunların arasında en önemlisi 1968 yılında Avusturalyalı bir ekonomist ve aynı zamanda hizmetlere yönelik yatırım ve ticaret çalışmasının öncülerinden biri olan </w:t>
      </w:r>
      <w:proofErr w:type="spellStart"/>
      <w:r w:rsidR="002E4925" w:rsidRPr="00B903FE">
        <w:rPr>
          <w:rFonts w:ascii="Times New Roman" w:hAnsi="Times New Roman" w:cs="Times New Roman"/>
          <w:sz w:val="24"/>
          <w:szCs w:val="24"/>
        </w:rPr>
        <w:t>Hugh</w:t>
      </w:r>
      <w:proofErr w:type="spellEnd"/>
      <w:r w:rsidR="002E4925" w:rsidRPr="00B903FE">
        <w:rPr>
          <w:rFonts w:ascii="Times New Roman" w:hAnsi="Times New Roman" w:cs="Times New Roman"/>
          <w:sz w:val="24"/>
          <w:szCs w:val="24"/>
        </w:rPr>
        <w:t xml:space="preserve"> </w:t>
      </w:r>
      <w:proofErr w:type="spellStart"/>
      <w:r w:rsidR="002E4925" w:rsidRPr="00B903FE">
        <w:rPr>
          <w:rFonts w:ascii="Times New Roman" w:hAnsi="Times New Roman" w:cs="Times New Roman"/>
          <w:sz w:val="24"/>
          <w:szCs w:val="24"/>
        </w:rPr>
        <w:t>Corbet</w:t>
      </w:r>
      <w:proofErr w:type="spellEnd"/>
      <w:r w:rsidR="002E4925" w:rsidRPr="00B903FE">
        <w:rPr>
          <w:rFonts w:ascii="Times New Roman" w:hAnsi="Times New Roman" w:cs="Times New Roman"/>
          <w:sz w:val="24"/>
          <w:szCs w:val="24"/>
        </w:rPr>
        <w:t xml:space="preserve"> tarafından kurulan Londra-temelli Ticaret Politikası Araştırma Merkezi (TPRC)’</w:t>
      </w:r>
      <w:proofErr w:type="spellStart"/>
      <w:r w:rsidR="002E4925" w:rsidRPr="00B903FE">
        <w:rPr>
          <w:rFonts w:ascii="Times New Roman" w:hAnsi="Times New Roman" w:cs="Times New Roman"/>
          <w:sz w:val="24"/>
          <w:szCs w:val="24"/>
        </w:rPr>
        <w:t>ydi</w:t>
      </w:r>
      <w:proofErr w:type="spellEnd"/>
      <w:r w:rsidR="002E4925" w:rsidRPr="00B903FE">
        <w:rPr>
          <w:rFonts w:ascii="Times New Roman" w:hAnsi="Times New Roman" w:cs="Times New Roman"/>
          <w:sz w:val="24"/>
          <w:szCs w:val="24"/>
        </w:rPr>
        <w:t>.</w:t>
      </w:r>
      <w:r w:rsidR="007617EE">
        <w:rPr>
          <w:rStyle w:val="DipnotBavurusu"/>
          <w:rFonts w:ascii="Times New Roman" w:hAnsi="Times New Roman" w:cs="Times New Roman"/>
          <w:sz w:val="24"/>
          <w:szCs w:val="24"/>
        </w:rPr>
        <w:footnoteReference w:id="56"/>
      </w:r>
      <w:r w:rsidR="00D72ABE" w:rsidRPr="00B903FE">
        <w:rPr>
          <w:rFonts w:ascii="Times New Roman" w:hAnsi="Times New Roman" w:cs="Times New Roman"/>
          <w:sz w:val="24"/>
          <w:szCs w:val="24"/>
        </w:rPr>
        <w:t xml:space="preserve"> Diğer forumlar giderek gelişti. 1986’</w:t>
      </w:r>
      <w:r w:rsidRPr="00B903FE">
        <w:rPr>
          <w:rFonts w:ascii="Times New Roman" w:hAnsi="Times New Roman" w:cs="Times New Roman"/>
          <w:sz w:val="24"/>
          <w:szCs w:val="24"/>
        </w:rPr>
        <w:t xml:space="preserve">da Cenevre’de kurulan </w:t>
      </w:r>
      <w:r w:rsidR="00D72ABE" w:rsidRPr="00B903FE">
        <w:rPr>
          <w:rFonts w:ascii="Times New Roman" w:hAnsi="Times New Roman" w:cs="Times New Roman"/>
          <w:sz w:val="24"/>
          <w:szCs w:val="24"/>
        </w:rPr>
        <w:t>Dünya Hizmet</w:t>
      </w:r>
      <w:r w:rsidRPr="00B903FE">
        <w:rPr>
          <w:rFonts w:ascii="Times New Roman" w:hAnsi="Times New Roman" w:cs="Times New Roman"/>
          <w:sz w:val="24"/>
          <w:szCs w:val="24"/>
        </w:rPr>
        <w:t>ler</w:t>
      </w:r>
      <w:r w:rsidR="00D72ABE" w:rsidRPr="00B903FE">
        <w:rPr>
          <w:rFonts w:ascii="Times New Roman" w:hAnsi="Times New Roman" w:cs="Times New Roman"/>
          <w:sz w:val="24"/>
          <w:szCs w:val="24"/>
        </w:rPr>
        <w:t xml:space="preserve"> Forumu (SWF)</w:t>
      </w:r>
      <w:r w:rsidRPr="00B903FE">
        <w:rPr>
          <w:rFonts w:ascii="Times New Roman" w:hAnsi="Times New Roman" w:cs="Times New Roman"/>
          <w:sz w:val="24"/>
          <w:szCs w:val="24"/>
        </w:rPr>
        <w:t>,</w:t>
      </w:r>
      <w:r w:rsidR="00D72ABE" w:rsidRPr="00B903FE">
        <w:rPr>
          <w:rFonts w:ascii="Times New Roman" w:hAnsi="Times New Roman" w:cs="Times New Roman"/>
          <w:sz w:val="24"/>
          <w:szCs w:val="24"/>
        </w:rPr>
        <w:t xml:space="preserve"> akademisyenlerin, politika belirleyicilerin ve GATT </w:t>
      </w:r>
      <w:proofErr w:type="spellStart"/>
      <w:r w:rsidR="00D72ABE" w:rsidRPr="00B903FE">
        <w:rPr>
          <w:rFonts w:ascii="Times New Roman" w:hAnsi="Times New Roman" w:cs="Times New Roman"/>
          <w:sz w:val="24"/>
          <w:szCs w:val="24"/>
        </w:rPr>
        <w:t>Sekreteryası</w:t>
      </w:r>
      <w:proofErr w:type="spellEnd"/>
      <w:r w:rsidR="00D72ABE" w:rsidRPr="00B903FE">
        <w:rPr>
          <w:rFonts w:ascii="Times New Roman" w:hAnsi="Times New Roman" w:cs="Times New Roman"/>
          <w:sz w:val="24"/>
          <w:szCs w:val="24"/>
        </w:rPr>
        <w:t xml:space="preserve"> üyelerinin hizmet ticaretine ilişkin bir müzakere</w:t>
      </w:r>
      <w:r w:rsidR="00DB4D61" w:rsidRPr="00B903FE">
        <w:rPr>
          <w:rFonts w:ascii="Times New Roman" w:hAnsi="Times New Roman" w:cs="Times New Roman"/>
          <w:sz w:val="24"/>
          <w:szCs w:val="24"/>
        </w:rPr>
        <w:t xml:space="preserve"> canlandırma girişim</w:t>
      </w:r>
      <w:r w:rsidRPr="00B903FE">
        <w:rPr>
          <w:rFonts w:ascii="Times New Roman" w:hAnsi="Times New Roman" w:cs="Times New Roman"/>
          <w:sz w:val="24"/>
          <w:szCs w:val="24"/>
        </w:rPr>
        <w:t>in</w:t>
      </w:r>
      <w:r w:rsidR="00DB4D61" w:rsidRPr="00B903FE">
        <w:rPr>
          <w:rFonts w:ascii="Times New Roman" w:hAnsi="Times New Roman" w:cs="Times New Roman"/>
          <w:sz w:val="24"/>
          <w:szCs w:val="24"/>
        </w:rPr>
        <w:t>de bu</w:t>
      </w:r>
      <w:r w:rsidRPr="00B903FE">
        <w:rPr>
          <w:rFonts w:ascii="Times New Roman" w:hAnsi="Times New Roman" w:cs="Times New Roman"/>
          <w:sz w:val="24"/>
          <w:szCs w:val="24"/>
        </w:rPr>
        <w:t>lundukları bağımsız bir forumdu</w:t>
      </w:r>
      <w:r w:rsidR="00DB4D61" w:rsidRPr="00B903FE">
        <w:rPr>
          <w:rFonts w:ascii="Times New Roman" w:hAnsi="Times New Roman" w:cs="Times New Roman"/>
          <w:sz w:val="24"/>
          <w:szCs w:val="24"/>
        </w:rPr>
        <w:t>.</w:t>
      </w:r>
      <w:r w:rsidR="007617EE">
        <w:rPr>
          <w:rStyle w:val="DipnotBavurusu"/>
          <w:rFonts w:ascii="Times New Roman" w:hAnsi="Times New Roman" w:cs="Times New Roman"/>
          <w:sz w:val="24"/>
          <w:szCs w:val="24"/>
        </w:rPr>
        <w:footnoteReference w:id="57"/>
      </w:r>
      <w:r w:rsidR="00DB4D61" w:rsidRPr="00B903FE">
        <w:rPr>
          <w:rFonts w:ascii="Times New Roman" w:hAnsi="Times New Roman" w:cs="Times New Roman"/>
          <w:sz w:val="24"/>
          <w:szCs w:val="24"/>
        </w:rPr>
        <w:t xml:space="preserve"> Başkanı </w:t>
      </w:r>
      <w:proofErr w:type="spellStart"/>
      <w:r w:rsidR="00DB4D61" w:rsidRPr="00B903FE">
        <w:rPr>
          <w:rFonts w:ascii="Times New Roman" w:hAnsi="Times New Roman" w:cs="Times New Roman"/>
          <w:sz w:val="24"/>
          <w:szCs w:val="24"/>
        </w:rPr>
        <w:t>Orio</w:t>
      </w:r>
      <w:proofErr w:type="spellEnd"/>
      <w:r w:rsidR="00DB4D61" w:rsidRPr="00B903FE">
        <w:rPr>
          <w:rFonts w:ascii="Times New Roman" w:hAnsi="Times New Roman" w:cs="Times New Roman"/>
          <w:sz w:val="24"/>
          <w:szCs w:val="24"/>
        </w:rPr>
        <w:t xml:space="preserve"> </w:t>
      </w:r>
      <w:proofErr w:type="spellStart"/>
      <w:r w:rsidR="00DB4D61" w:rsidRPr="00B903FE">
        <w:rPr>
          <w:rFonts w:ascii="Times New Roman" w:hAnsi="Times New Roman" w:cs="Times New Roman"/>
          <w:sz w:val="24"/>
          <w:szCs w:val="24"/>
        </w:rPr>
        <w:t>Giarini</w:t>
      </w:r>
      <w:proofErr w:type="spellEnd"/>
      <w:r w:rsidRPr="00B903FE">
        <w:rPr>
          <w:rFonts w:ascii="Times New Roman" w:hAnsi="Times New Roman" w:cs="Times New Roman"/>
          <w:sz w:val="24"/>
          <w:szCs w:val="24"/>
        </w:rPr>
        <w:t>,</w:t>
      </w:r>
      <w:r w:rsidR="00DB4D61" w:rsidRPr="00B903FE">
        <w:rPr>
          <w:rFonts w:ascii="Times New Roman" w:hAnsi="Times New Roman" w:cs="Times New Roman"/>
          <w:sz w:val="24"/>
          <w:szCs w:val="24"/>
        </w:rPr>
        <w:t xml:space="preserve"> sadece </w:t>
      </w:r>
      <w:proofErr w:type="spellStart"/>
      <w:r w:rsidR="00DB4D61" w:rsidRPr="00B903FE">
        <w:rPr>
          <w:rFonts w:ascii="Times New Roman" w:hAnsi="Times New Roman" w:cs="Times New Roman"/>
          <w:sz w:val="24"/>
          <w:szCs w:val="24"/>
        </w:rPr>
        <w:t>Geza</w:t>
      </w:r>
      <w:proofErr w:type="spellEnd"/>
      <w:r w:rsidR="00DB4D61" w:rsidRPr="00B903FE">
        <w:rPr>
          <w:rFonts w:ascii="Times New Roman" w:hAnsi="Times New Roman" w:cs="Times New Roman"/>
          <w:sz w:val="24"/>
          <w:szCs w:val="24"/>
        </w:rPr>
        <w:t xml:space="preserve"> </w:t>
      </w:r>
      <w:proofErr w:type="spellStart"/>
      <w:r w:rsidR="00DB4D61" w:rsidRPr="00B903FE">
        <w:rPr>
          <w:rFonts w:ascii="Times New Roman" w:hAnsi="Times New Roman" w:cs="Times New Roman"/>
          <w:sz w:val="24"/>
          <w:szCs w:val="24"/>
        </w:rPr>
        <w:t>Feketekuty</w:t>
      </w:r>
      <w:proofErr w:type="spellEnd"/>
      <w:r w:rsidR="00DB4D61" w:rsidRPr="00B903FE">
        <w:rPr>
          <w:rFonts w:ascii="Times New Roman" w:hAnsi="Times New Roman" w:cs="Times New Roman"/>
          <w:sz w:val="24"/>
          <w:szCs w:val="24"/>
        </w:rPr>
        <w:t xml:space="preserve"> (USTR), </w:t>
      </w:r>
      <w:proofErr w:type="spellStart"/>
      <w:r w:rsidR="00DB4D61" w:rsidRPr="00B903FE">
        <w:rPr>
          <w:rFonts w:ascii="Times New Roman" w:hAnsi="Times New Roman" w:cs="Times New Roman"/>
          <w:sz w:val="24"/>
          <w:szCs w:val="24"/>
        </w:rPr>
        <w:t>Claude</w:t>
      </w:r>
      <w:proofErr w:type="spellEnd"/>
      <w:r w:rsidR="00DB4D61" w:rsidRPr="00B903FE">
        <w:rPr>
          <w:rFonts w:ascii="Times New Roman" w:hAnsi="Times New Roman" w:cs="Times New Roman"/>
          <w:sz w:val="24"/>
          <w:szCs w:val="24"/>
        </w:rPr>
        <w:t xml:space="preserve"> </w:t>
      </w:r>
      <w:proofErr w:type="spellStart"/>
      <w:r w:rsidR="00DB4D61" w:rsidRPr="00B903FE">
        <w:rPr>
          <w:rFonts w:ascii="Times New Roman" w:hAnsi="Times New Roman" w:cs="Times New Roman"/>
          <w:sz w:val="24"/>
          <w:szCs w:val="24"/>
        </w:rPr>
        <w:t>Barfield</w:t>
      </w:r>
      <w:proofErr w:type="spellEnd"/>
      <w:r w:rsidR="00DB4D61" w:rsidRPr="00B903FE">
        <w:rPr>
          <w:rFonts w:ascii="Times New Roman" w:hAnsi="Times New Roman" w:cs="Times New Roman"/>
          <w:sz w:val="24"/>
          <w:szCs w:val="24"/>
        </w:rPr>
        <w:t xml:space="preserve"> (Müşavir, USTR ve Amerikan Girişimleri Enstitüsü, </w:t>
      </w:r>
      <w:proofErr w:type="spellStart"/>
      <w:r w:rsidR="00DB4D61" w:rsidRPr="00B903FE">
        <w:rPr>
          <w:rFonts w:ascii="Times New Roman" w:hAnsi="Times New Roman" w:cs="Times New Roman"/>
          <w:sz w:val="24"/>
          <w:szCs w:val="24"/>
        </w:rPr>
        <w:t>AEI’nin</w:t>
      </w:r>
      <w:proofErr w:type="spellEnd"/>
      <w:r w:rsidR="00DB4D61" w:rsidRPr="00B903FE">
        <w:rPr>
          <w:rFonts w:ascii="Times New Roman" w:hAnsi="Times New Roman" w:cs="Times New Roman"/>
          <w:sz w:val="24"/>
          <w:szCs w:val="24"/>
        </w:rPr>
        <w:t xml:space="preserve"> bir üyesi) Albert </w:t>
      </w:r>
      <w:proofErr w:type="spellStart"/>
      <w:r w:rsidRPr="00B903FE">
        <w:rPr>
          <w:rFonts w:ascii="Times New Roman" w:hAnsi="Times New Roman" w:cs="Times New Roman"/>
          <w:sz w:val="24"/>
          <w:szCs w:val="24"/>
        </w:rPr>
        <w:t>Bréssand</w:t>
      </w:r>
      <w:proofErr w:type="spellEnd"/>
      <w:r w:rsidR="00DB4D61" w:rsidRPr="00B903FE">
        <w:rPr>
          <w:rFonts w:ascii="Times New Roman" w:hAnsi="Times New Roman" w:cs="Times New Roman"/>
          <w:sz w:val="24"/>
          <w:szCs w:val="24"/>
        </w:rPr>
        <w:t xml:space="preserve"> (daha sonra</w:t>
      </w:r>
      <w:r w:rsidRPr="00B903FE">
        <w:rPr>
          <w:rFonts w:ascii="Times New Roman" w:hAnsi="Times New Roman" w:cs="Times New Roman"/>
          <w:sz w:val="24"/>
          <w:szCs w:val="24"/>
        </w:rPr>
        <w:t>,</w:t>
      </w:r>
      <w:r w:rsidR="00DB4D61" w:rsidRPr="00B903FE">
        <w:rPr>
          <w:rFonts w:ascii="Times New Roman" w:hAnsi="Times New Roman" w:cs="Times New Roman"/>
          <w:sz w:val="24"/>
          <w:szCs w:val="24"/>
        </w:rPr>
        <w:t xml:space="preserve"> ticaret konularıyla ilgilenen aktif bir forum olan </w:t>
      </w:r>
      <w:proofErr w:type="spellStart"/>
      <w:r w:rsidR="00DB4D61" w:rsidRPr="00B903FE">
        <w:rPr>
          <w:rFonts w:ascii="Times New Roman" w:hAnsi="Times New Roman" w:cs="Times New Roman"/>
          <w:sz w:val="24"/>
          <w:szCs w:val="24"/>
        </w:rPr>
        <w:t>Promethee’yi</w:t>
      </w:r>
      <w:proofErr w:type="spellEnd"/>
      <w:r w:rsidR="00DB4D61" w:rsidRPr="00B903FE">
        <w:rPr>
          <w:rFonts w:ascii="Times New Roman" w:hAnsi="Times New Roman" w:cs="Times New Roman"/>
          <w:sz w:val="24"/>
          <w:szCs w:val="24"/>
        </w:rPr>
        <w:t xml:space="preserve"> kurdu) kişileri değil aynı zamanda GATT </w:t>
      </w:r>
      <w:proofErr w:type="spellStart"/>
      <w:r w:rsidR="00DB4D61" w:rsidRPr="00B903FE">
        <w:rPr>
          <w:rFonts w:ascii="Times New Roman" w:hAnsi="Times New Roman" w:cs="Times New Roman"/>
          <w:sz w:val="24"/>
          <w:szCs w:val="24"/>
        </w:rPr>
        <w:t>sekreteryasından</w:t>
      </w:r>
      <w:proofErr w:type="spellEnd"/>
      <w:r w:rsidR="00DB4D61" w:rsidRPr="00B903FE">
        <w:rPr>
          <w:rFonts w:ascii="Times New Roman" w:hAnsi="Times New Roman" w:cs="Times New Roman"/>
          <w:sz w:val="24"/>
          <w:szCs w:val="24"/>
        </w:rPr>
        <w:t xml:space="preserve"> ve </w:t>
      </w:r>
      <w:proofErr w:type="spellStart"/>
      <w:r w:rsidR="00DB4D61" w:rsidRPr="00B903FE">
        <w:rPr>
          <w:rFonts w:ascii="Times New Roman" w:hAnsi="Times New Roman" w:cs="Times New Roman"/>
          <w:sz w:val="24"/>
          <w:szCs w:val="24"/>
        </w:rPr>
        <w:t>UNCTAD’dan</w:t>
      </w:r>
      <w:proofErr w:type="spellEnd"/>
      <w:r w:rsidR="00DB4D61" w:rsidRPr="00B903FE">
        <w:rPr>
          <w:rFonts w:ascii="Times New Roman" w:hAnsi="Times New Roman" w:cs="Times New Roman"/>
          <w:sz w:val="24"/>
          <w:szCs w:val="24"/>
        </w:rPr>
        <w:t xml:space="preserve"> uluslararası bürokratları da ikna etmeyi başardı</w:t>
      </w:r>
      <w:r w:rsidR="00D76132" w:rsidRPr="00B903FE">
        <w:rPr>
          <w:rFonts w:ascii="Times New Roman" w:hAnsi="Times New Roman" w:cs="Times New Roman"/>
          <w:sz w:val="24"/>
          <w:szCs w:val="24"/>
        </w:rPr>
        <w:t xml:space="preserve">. </w:t>
      </w:r>
      <w:proofErr w:type="spellStart"/>
      <w:r w:rsidR="00D76132" w:rsidRPr="00B903FE">
        <w:rPr>
          <w:rFonts w:ascii="Times New Roman" w:hAnsi="Times New Roman" w:cs="Times New Roman"/>
          <w:sz w:val="24"/>
          <w:szCs w:val="24"/>
        </w:rPr>
        <w:t>Drake</w:t>
      </w:r>
      <w:proofErr w:type="spellEnd"/>
      <w:r w:rsidR="00D76132" w:rsidRPr="00B903FE">
        <w:rPr>
          <w:rFonts w:ascii="Times New Roman" w:hAnsi="Times New Roman" w:cs="Times New Roman"/>
          <w:sz w:val="24"/>
          <w:szCs w:val="24"/>
        </w:rPr>
        <w:t xml:space="preserve"> ve </w:t>
      </w:r>
      <w:proofErr w:type="spellStart"/>
      <w:r w:rsidR="00D76132" w:rsidRPr="00B903FE">
        <w:rPr>
          <w:rFonts w:ascii="Times New Roman" w:hAnsi="Times New Roman" w:cs="Times New Roman"/>
          <w:sz w:val="24"/>
          <w:szCs w:val="24"/>
        </w:rPr>
        <w:t>Nicolaidis</w:t>
      </w:r>
      <w:proofErr w:type="spellEnd"/>
      <w:r w:rsidRPr="00B903FE">
        <w:rPr>
          <w:rFonts w:ascii="Times New Roman" w:hAnsi="Times New Roman" w:cs="Times New Roman"/>
          <w:sz w:val="24"/>
          <w:szCs w:val="24"/>
        </w:rPr>
        <w:t>,</w:t>
      </w:r>
      <w:r w:rsidR="007617EE">
        <w:rPr>
          <w:rStyle w:val="DipnotBavurusu"/>
          <w:rFonts w:ascii="Times New Roman" w:hAnsi="Times New Roman" w:cs="Times New Roman"/>
          <w:sz w:val="24"/>
          <w:szCs w:val="24"/>
        </w:rPr>
        <w:footnoteReference w:id="58"/>
      </w:r>
      <w:r w:rsidR="00D76132" w:rsidRPr="00B903FE">
        <w:rPr>
          <w:rFonts w:ascii="Times New Roman" w:hAnsi="Times New Roman" w:cs="Times New Roman"/>
          <w:sz w:val="24"/>
          <w:szCs w:val="24"/>
        </w:rPr>
        <w:t xml:space="preserve"> </w:t>
      </w:r>
      <w:proofErr w:type="spellStart"/>
      <w:r w:rsidR="00D76132" w:rsidRPr="00B903FE">
        <w:rPr>
          <w:rFonts w:ascii="Times New Roman" w:hAnsi="Times New Roman" w:cs="Times New Roman"/>
          <w:sz w:val="24"/>
          <w:szCs w:val="24"/>
        </w:rPr>
        <w:t>epistemik</w:t>
      </w:r>
      <w:proofErr w:type="spellEnd"/>
      <w:r w:rsidR="00D76132" w:rsidRPr="00B903FE">
        <w:rPr>
          <w:rFonts w:ascii="Times New Roman" w:hAnsi="Times New Roman" w:cs="Times New Roman"/>
          <w:sz w:val="24"/>
          <w:szCs w:val="24"/>
        </w:rPr>
        <w:t xml:space="preserve"> toplulukların</w:t>
      </w:r>
      <w:r w:rsidRPr="00B903FE">
        <w:rPr>
          <w:rFonts w:ascii="Times New Roman" w:hAnsi="Times New Roman" w:cs="Times New Roman"/>
          <w:sz w:val="24"/>
          <w:szCs w:val="24"/>
        </w:rPr>
        <w:t>,</w:t>
      </w:r>
      <w:r w:rsidR="00D76132" w:rsidRPr="00B903FE">
        <w:rPr>
          <w:rFonts w:ascii="Times New Roman" w:hAnsi="Times New Roman" w:cs="Times New Roman"/>
          <w:sz w:val="24"/>
          <w:szCs w:val="24"/>
        </w:rPr>
        <w:t xml:space="preserve"> belirli GATS h</w:t>
      </w:r>
      <w:r w:rsidRPr="00B903FE">
        <w:rPr>
          <w:rFonts w:ascii="Times New Roman" w:hAnsi="Times New Roman" w:cs="Times New Roman"/>
          <w:sz w:val="24"/>
          <w:szCs w:val="24"/>
        </w:rPr>
        <w:t>ükümlerinin oluşturulmasını büyük oranda etkilemediğini</w:t>
      </w:r>
      <w:r w:rsidR="00D76132" w:rsidRPr="00B903FE">
        <w:rPr>
          <w:rFonts w:ascii="Times New Roman" w:hAnsi="Times New Roman" w:cs="Times New Roman"/>
          <w:sz w:val="24"/>
          <w:szCs w:val="24"/>
        </w:rPr>
        <w:t xml:space="preserve"> fakat müzakerecilerin neyin tehlikede olduğunu anlamalarına yardım eden faydal</w:t>
      </w:r>
      <w:r w:rsidRPr="00B903FE">
        <w:rPr>
          <w:rFonts w:ascii="Times New Roman" w:hAnsi="Times New Roman" w:cs="Times New Roman"/>
          <w:sz w:val="24"/>
          <w:szCs w:val="24"/>
        </w:rPr>
        <w:t>ı yorumlar yaptıkları sonucuna vardıklarında muhtemelen durumu doğru anlamışlardı.</w:t>
      </w:r>
    </w:p>
    <w:p w:rsidR="00D76132" w:rsidRPr="00B903FE" w:rsidRDefault="00D17C6B" w:rsidP="00B903FE">
      <w:pPr>
        <w:tabs>
          <w:tab w:val="left" w:pos="2410"/>
        </w:tabs>
        <w:ind w:firstLine="0"/>
        <w:jc w:val="both"/>
        <w:rPr>
          <w:rFonts w:ascii="Times New Roman" w:hAnsi="Times New Roman" w:cs="Times New Roman"/>
          <w:b/>
          <w:sz w:val="24"/>
          <w:szCs w:val="24"/>
        </w:rPr>
      </w:pPr>
      <w:proofErr w:type="gramStart"/>
      <w:r w:rsidRPr="00B903FE">
        <w:rPr>
          <w:rFonts w:ascii="Times New Roman" w:hAnsi="Times New Roman" w:cs="Times New Roman"/>
          <w:b/>
          <w:sz w:val="24"/>
          <w:szCs w:val="24"/>
        </w:rPr>
        <w:t xml:space="preserve">G   </w:t>
      </w:r>
      <w:proofErr w:type="spellStart"/>
      <w:r w:rsidR="00D76132" w:rsidRPr="00B903FE">
        <w:rPr>
          <w:rFonts w:ascii="Times New Roman" w:hAnsi="Times New Roman" w:cs="Times New Roman"/>
          <w:b/>
          <w:sz w:val="24"/>
          <w:szCs w:val="24"/>
        </w:rPr>
        <w:t>Punta</w:t>
      </w:r>
      <w:proofErr w:type="spellEnd"/>
      <w:proofErr w:type="gramEnd"/>
      <w:r w:rsidR="00D76132" w:rsidRPr="00B903FE">
        <w:rPr>
          <w:rFonts w:ascii="Times New Roman" w:hAnsi="Times New Roman" w:cs="Times New Roman"/>
          <w:b/>
          <w:sz w:val="24"/>
          <w:szCs w:val="24"/>
        </w:rPr>
        <w:t xml:space="preserve"> del </w:t>
      </w:r>
      <w:proofErr w:type="spellStart"/>
      <w:r w:rsidR="00D76132" w:rsidRPr="00B903FE">
        <w:rPr>
          <w:rFonts w:ascii="Times New Roman" w:hAnsi="Times New Roman" w:cs="Times New Roman"/>
          <w:b/>
          <w:sz w:val="24"/>
          <w:szCs w:val="24"/>
        </w:rPr>
        <w:t>Este’ye</w:t>
      </w:r>
      <w:proofErr w:type="spellEnd"/>
      <w:r w:rsidR="00D76132" w:rsidRPr="00B903FE">
        <w:rPr>
          <w:rFonts w:ascii="Times New Roman" w:hAnsi="Times New Roman" w:cs="Times New Roman"/>
          <w:b/>
          <w:sz w:val="24"/>
          <w:szCs w:val="24"/>
        </w:rPr>
        <w:t xml:space="preserve"> Giden Yol</w:t>
      </w:r>
    </w:p>
    <w:p w:rsidR="00D76132" w:rsidRPr="00B903FE" w:rsidRDefault="00D76132" w:rsidP="00B903FE">
      <w:pPr>
        <w:tabs>
          <w:tab w:val="left" w:pos="2410"/>
        </w:tabs>
        <w:ind w:firstLine="0"/>
        <w:jc w:val="both"/>
        <w:rPr>
          <w:rFonts w:ascii="Times New Roman" w:hAnsi="Times New Roman" w:cs="Times New Roman"/>
          <w:sz w:val="24"/>
          <w:szCs w:val="24"/>
        </w:rPr>
      </w:pPr>
      <w:r w:rsidRPr="00B903FE">
        <w:rPr>
          <w:rFonts w:ascii="Times New Roman" w:hAnsi="Times New Roman" w:cs="Times New Roman"/>
          <w:sz w:val="24"/>
          <w:szCs w:val="24"/>
        </w:rPr>
        <w:t>Ana</w:t>
      </w:r>
      <w:r w:rsidR="00A64A94" w:rsidRPr="00B903FE">
        <w:rPr>
          <w:rFonts w:ascii="Times New Roman" w:hAnsi="Times New Roman" w:cs="Times New Roman"/>
          <w:sz w:val="24"/>
          <w:szCs w:val="24"/>
        </w:rPr>
        <w:t xml:space="preserve"> aşamalar aşağıdaki gibidir:</w:t>
      </w:r>
    </w:p>
    <w:p w:rsidR="0070106F" w:rsidRPr="00B903FE" w:rsidRDefault="00A64A94" w:rsidP="00B903FE">
      <w:pPr>
        <w:pStyle w:val="ListeParagraf"/>
        <w:numPr>
          <w:ilvl w:val="0"/>
          <w:numId w:val="23"/>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lastRenderedPageBreak/>
        <w:t>1982’de</w:t>
      </w:r>
      <w:r w:rsidR="00554FD3" w:rsidRPr="00B903FE">
        <w:rPr>
          <w:rFonts w:ascii="Times New Roman" w:hAnsi="Times New Roman" w:cs="Times New Roman"/>
          <w:sz w:val="24"/>
          <w:szCs w:val="24"/>
        </w:rPr>
        <w:t xml:space="preserve"> GATT Bakanlık Kararı</w:t>
      </w:r>
      <w:r w:rsidR="00266A93" w:rsidRPr="00B903FE">
        <w:rPr>
          <w:rFonts w:ascii="Times New Roman" w:hAnsi="Times New Roman" w:cs="Times New Roman"/>
          <w:sz w:val="24"/>
          <w:szCs w:val="24"/>
        </w:rPr>
        <w:t>, 1984</w:t>
      </w:r>
      <w:r w:rsidR="0070106F" w:rsidRPr="00B903FE">
        <w:rPr>
          <w:rFonts w:ascii="Times New Roman" w:hAnsi="Times New Roman" w:cs="Times New Roman"/>
          <w:sz w:val="24"/>
          <w:szCs w:val="24"/>
        </w:rPr>
        <w:t xml:space="preserve"> oturumundaki incelemelerine kapıları açan ve istekli olanlar tarafından yürütülecek </w:t>
      </w:r>
      <w:r w:rsidR="00266A93" w:rsidRPr="00B903FE">
        <w:rPr>
          <w:rFonts w:ascii="Times New Roman" w:hAnsi="Times New Roman" w:cs="Times New Roman"/>
          <w:sz w:val="24"/>
          <w:szCs w:val="24"/>
        </w:rPr>
        <w:t xml:space="preserve">olan </w:t>
      </w:r>
      <w:r w:rsidR="0070106F" w:rsidRPr="00B903FE">
        <w:rPr>
          <w:rFonts w:ascii="Times New Roman" w:hAnsi="Times New Roman" w:cs="Times New Roman"/>
          <w:sz w:val="24"/>
          <w:szCs w:val="24"/>
        </w:rPr>
        <w:t xml:space="preserve">hizmet ticaretinin önemi hakkındaki ulusal çalışmalar </w:t>
      </w:r>
      <w:r w:rsidR="00266A93" w:rsidRPr="00B903FE">
        <w:rPr>
          <w:rFonts w:ascii="Times New Roman" w:hAnsi="Times New Roman" w:cs="Times New Roman"/>
          <w:sz w:val="24"/>
          <w:szCs w:val="24"/>
        </w:rPr>
        <w:t>için çağrı</w:t>
      </w:r>
      <w:r w:rsidR="0070106F" w:rsidRPr="00B903FE">
        <w:rPr>
          <w:rFonts w:ascii="Times New Roman" w:hAnsi="Times New Roman" w:cs="Times New Roman"/>
          <w:sz w:val="24"/>
          <w:szCs w:val="24"/>
        </w:rPr>
        <w:t>da bulundu;</w:t>
      </w:r>
    </w:p>
    <w:p w:rsidR="00A64A94" w:rsidRPr="00B903FE" w:rsidRDefault="00266A93" w:rsidP="00B903FE">
      <w:pPr>
        <w:pStyle w:val="ListeParagraf"/>
        <w:numPr>
          <w:ilvl w:val="0"/>
          <w:numId w:val="23"/>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H</w:t>
      </w:r>
      <w:r w:rsidR="00955DC2" w:rsidRPr="00B903FE">
        <w:rPr>
          <w:rFonts w:ascii="Times New Roman" w:hAnsi="Times New Roman" w:cs="Times New Roman"/>
          <w:sz w:val="24"/>
          <w:szCs w:val="24"/>
        </w:rPr>
        <w:t xml:space="preserve">izmetlere ilişkin Çalışma Grubu kurmaya yönelik ABD </w:t>
      </w:r>
      <w:r w:rsidRPr="00B903FE">
        <w:rPr>
          <w:rFonts w:ascii="Times New Roman" w:hAnsi="Times New Roman" w:cs="Times New Roman"/>
          <w:sz w:val="24"/>
          <w:szCs w:val="24"/>
        </w:rPr>
        <w:t xml:space="preserve">teklifinin reddini takiben </w:t>
      </w:r>
      <w:proofErr w:type="spellStart"/>
      <w:r w:rsidRPr="00B903FE">
        <w:rPr>
          <w:rFonts w:ascii="Times New Roman" w:hAnsi="Times New Roman" w:cs="Times New Roman"/>
          <w:sz w:val="24"/>
          <w:szCs w:val="24"/>
        </w:rPr>
        <w:t>Jaramillo</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Group</w:t>
      </w:r>
      <w:proofErr w:type="spellEnd"/>
      <w:r w:rsidRPr="00B903FE">
        <w:rPr>
          <w:rFonts w:ascii="Times New Roman" w:hAnsi="Times New Roman" w:cs="Times New Roman"/>
          <w:sz w:val="24"/>
          <w:szCs w:val="24"/>
        </w:rPr>
        <w:t xml:space="preserve"> </w:t>
      </w:r>
      <w:r w:rsidR="00955DC2" w:rsidRPr="00B903FE">
        <w:rPr>
          <w:rFonts w:ascii="Times New Roman" w:hAnsi="Times New Roman" w:cs="Times New Roman"/>
          <w:sz w:val="24"/>
          <w:szCs w:val="24"/>
        </w:rPr>
        <w:t xml:space="preserve">(GATT </w:t>
      </w:r>
      <w:r w:rsidR="001743A3" w:rsidRPr="00B903FE">
        <w:rPr>
          <w:rFonts w:ascii="Times New Roman" w:hAnsi="Times New Roman" w:cs="Times New Roman"/>
          <w:sz w:val="24"/>
          <w:szCs w:val="24"/>
        </w:rPr>
        <w:t>akit taraflar</w:t>
      </w:r>
      <w:r w:rsidRPr="00B903FE">
        <w:rPr>
          <w:rFonts w:ascii="Times New Roman" w:hAnsi="Times New Roman" w:cs="Times New Roman"/>
          <w:sz w:val="24"/>
          <w:szCs w:val="24"/>
        </w:rPr>
        <w:t>ın</w:t>
      </w:r>
      <w:r w:rsidR="001743A3" w:rsidRPr="00B903FE">
        <w:rPr>
          <w:rFonts w:ascii="Times New Roman" w:hAnsi="Times New Roman" w:cs="Times New Roman"/>
          <w:sz w:val="24"/>
          <w:szCs w:val="24"/>
        </w:rPr>
        <w:t>a açık</w:t>
      </w:r>
      <w:r w:rsidR="00955DC2" w:rsidRPr="00B903FE">
        <w:rPr>
          <w:rFonts w:ascii="Times New Roman" w:hAnsi="Times New Roman" w:cs="Times New Roman"/>
          <w:sz w:val="24"/>
          <w:szCs w:val="24"/>
        </w:rPr>
        <w:t xml:space="preserve"> olan katılımla birlikte Kolombiya Büyükelçisi </w:t>
      </w:r>
      <w:proofErr w:type="spellStart"/>
      <w:r w:rsidR="00955DC2" w:rsidRPr="00B903FE">
        <w:rPr>
          <w:rFonts w:ascii="Times New Roman" w:hAnsi="Times New Roman" w:cs="Times New Roman"/>
          <w:sz w:val="24"/>
          <w:szCs w:val="24"/>
        </w:rPr>
        <w:t>Felipe</w:t>
      </w:r>
      <w:proofErr w:type="spellEnd"/>
      <w:r w:rsidR="00955DC2" w:rsidRPr="00B903FE">
        <w:rPr>
          <w:rFonts w:ascii="Times New Roman" w:hAnsi="Times New Roman" w:cs="Times New Roman"/>
          <w:sz w:val="24"/>
          <w:szCs w:val="24"/>
        </w:rPr>
        <w:t xml:space="preserve"> </w:t>
      </w:r>
      <w:proofErr w:type="spellStart"/>
      <w:r w:rsidR="00955DC2" w:rsidRPr="00B903FE">
        <w:rPr>
          <w:rFonts w:ascii="Times New Roman" w:hAnsi="Times New Roman" w:cs="Times New Roman"/>
          <w:sz w:val="24"/>
          <w:szCs w:val="24"/>
        </w:rPr>
        <w:t>Jaramillo</w:t>
      </w:r>
      <w:proofErr w:type="spellEnd"/>
      <w:r w:rsidR="00955DC2" w:rsidRPr="00B903FE">
        <w:rPr>
          <w:rFonts w:ascii="Times New Roman" w:hAnsi="Times New Roman" w:cs="Times New Roman"/>
          <w:sz w:val="24"/>
          <w:szCs w:val="24"/>
        </w:rPr>
        <w:t xml:space="preserve"> tarafından yönetilen resmi olmayan bir grup) ortaya çıktı ve </w:t>
      </w:r>
      <w:r w:rsidR="001743A3" w:rsidRPr="00B903FE">
        <w:rPr>
          <w:rFonts w:ascii="Times New Roman" w:hAnsi="Times New Roman" w:cs="Times New Roman"/>
          <w:sz w:val="24"/>
          <w:szCs w:val="24"/>
        </w:rPr>
        <w:t>1982 Bakanlık Kararı’na uyumlu olarak sunulan</w:t>
      </w:r>
      <w:r w:rsidRPr="00B903FE">
        <w:rPr>
          <w:rFonts w:ascii="Times New Roman" w:hAnsi="Times New Roman" w:cs="Times New Roman"/>
          <w:sz w:val="24"/>
          <w:szCs w:val="24"/>
        </w:rPr>
        <w:t xml:space="preserve"> </w:t>
      </w:r>
      <w:r w:rsidR="00955DC2" w:rsidRPr="00B903FE">
        <w:rPr>
          <w:rFonts w:ascii="Times New Roman" w:hAnsi="Times New Roman" w:cs="Times New Roman"/>
          <w:sz w:val="24"/>
          <w:szCs w:val="24"/>
        </w:rPr>
        <w:t>ulusal hizmet çalışmaları</w:t>
      </w:r>
      <w:r w:rsidRPr="00B903FE">
        <w:rPr>
          <w:rFonts w:ascii="Times New Roman" w:hAnsi="Times New Roman" w:cs="Times New Roman"/>
          <w:sz w:val="24"/>
          <w:szCs w:val="24"/>
        </w:rPr>
        <w:t xml:space="preserve"> bu bağlamda incelendi;</w:t>
      </w:r>
    </w:p>
    <w:p w:rsidR="001743A3" w:rsidRPr="00B903FE" w:rsidRDefault="001743A3" w:rsidP="00B903FE">
      <w:pPr>
        <w:pStyle w:val="ListeParagraf"/>
        <w:numPr>
          <w:ilvl w:val="0"/>
          <w:numId w:val="23"/>
        </w:num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1984’te GATT AKİT TARAFLARI, bilgi değişim mekanizmasını (esas itibariyle, ulusal çalışmaların tekrar gözden geçirilmesi) bu sebeple </w:t>
      </w:r>
      <w:proofErr w:type="spellStart"/>
      <w:r w:rsidRPr="00B903FE">
        <w:rPr>
          <w:rFonts w:ascii="Times New Roman" w:hAnsi="Times New Roman" w:cs="Times New Roman"/>
          <w:sz w:val="24"/>
          <w:szCs w:val="24"/>
        </w:rPr>
        <w:t>Jaramillo</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Group’u</w:t>
      </w:r>
      <w:proofErr w:type="spellEnd"/>
      <w:r w:rsidRPr="00B903FE">
        <w:rPr>
          <w:rFonts w:ascii="Times New Roman" w:hAnsi="Times New Roman" w:cs="Times New Roman"/>
          <w:sz w:val="24"/>
          <w:szCs w:val="24"/>
        </w:rPr>
        <w:t xml:space="preserve"> kurumsallaştırdı.</w:t>
      </w:r>
      <w:r w:rsidR="007617EE">
        <w:rPr>
          <w:rStyle w:val="DipnotBavurusu"/>
          <w:rFonts w:ascii="Times New Roman" w:hAnsi="Times New Roman" w:cs="Times New Roman"/>
          <w:sz w:val="24"/>
          <w:szCs w:val="24"/>
        </w:rPr>
        <w:footnoteReference w:id="59"/>
      </w:r>
    </w:p>
    <w:p w:rsidR="001743A3" w:rsidRPr="00B903FE" w:rsidRDefault="00B27AE4"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Gelişmekte olan ülkelerin o kadar olumsuz bir tutumu vardı ki</w:t>
      </w:r>
      <w:r w:rsidR="00A505BC" w:rsidRPr="00B903FE">
        <w:rPr>
          <w:rFonts w:ascii="Times New Roman" w:hAnsi="Times New Roman" w:cs="Times New Roman"/>
          <w:sz w:val="24"/>
          <w:szCs w:val="24"/>
        </w:rPr>
        <w:t xml:space="preserve">, </w:t>
      </w:r>
      <w:r w:rsidRPr="00B903FE">
        <w:rPr>
          <w:rFonts w:ascii="Times New Roman" w:hAnsi="Times New Roman" w:cs="Times New Roman"/>
          <w:sz w:val="24"/>
          <w:szCs w:val="24"/>
        </w:rPr>
        <w:t>sonuçlanan ulusal hizmet çalışmaları,</w:t>
      </w:r>
      <w:r w:rsidR="00A505BC" w:rsidRPr="00B903FE">
        <w:rPr>
          <w:rFonts w:ascii="Times New Roman" w:hAnsi="Times New Roman" w:cs="Times New Roman"/>
          <w:sz w:val="24"/>
          <w:szCs w:val="24"/>
        </w:rPr>
        <w:t xml:space="preserve"> resmi olm</w:t>
      </w:r>
      <w:r w:rsidRPr="00B903FE">
        <w:rPr>
          <w:rFonts w:ascii="Times New Roman" w:hAnsi="Times New Roman" w:cs="Times New Roman"/>
          <w:sz w:val="24"/>
          <w:szCs w:val="24"/>
        </w:rPr>
        <w:t>ayan bir grup tarafından incelendi</w:t>
      </w:r>
      <w:r w:rsidR="00A505BC" w:rsidRPr="00B903FE">
        <w:rPr>
          <w:rFonts w:ascii="Times New Roman" w:hAnsi="Times New Roman" w:cs="Times New Roman"/>
          <w:sz w:val="24"/>
          <w:szCs w:val="24"/>
        </w:rPr>
        <w:t xml:space="preserve">. 1985 </w:t>
      </w:r>
      <w:r w:rsidRPr="00B903FE">
        <w:rPr>
          <w:rFonts w:ascii="Times New Roman" w:hAnsi="Times New Roman" w:cs="Times New Roman"/>
          <w:sz w:val="24"/>
          <w:szCs w:val="24"/>
        </w:rPr>
        <w:t>Kasım</w:t>
      </w:r>
      <w:r w:rsidR="00A505BC" w:rsidRPr="00B903FE">
        <w:rPr>
          <w:rFonts w:ascii="Times New Roman" w:hAnsi="Times New Roman" w:cs="Times New Roman"/>
          <w:sz w:val="24"/>
          <w:szCs w:val="24"/>
        </w:rPr>
        <w:t xml:space="preserve"> ayıyla birlikte, </w:t>
      </w:r>
      <w:proofErr w:type="gramStart"/>
      <w:r w:rsidR="00A505BC" w:rsidRPr="00B903FE">
        <w:rPr>
          <w:rFonts w:ascii="Times New Roman" w:hAnsi="Times New Roman" w:cs="Times New Roman"/>
          <w:sz w:val="24"/>
          <w:szCs w:val="24"/>
        </w:rPr>
        <w:t xml:space="preserve">bu </w:t>
      </w:r>
      <w:r w:rsidRPr="00B903FE">
        <w:rPr>
          <w:rFonts w:ascii="Times New Roman" w:hAnsi="Times New Roman" w:cs="Times New Roman"/>
          <w:sz w:val="24"/>
          <w:szCs w:val="24"/>
        </w:rPr>
        <w:t xml:space="preserve"> </w:t>
      </w:r>
      <w:r w:rsidR="00A505BC" w:rsidRPr="00B903FE">
        <w:rPr>
          <w:rFonts w:ascii="Times New Roman" w:hAnsi="Times New Roman" w:cs="Times New Roman"/>
          <w:sz w:val="24"/>
          <w:szCs w:val="24"/>
        </w:rPr>
        <w:t>çalışmaların</w:t>
      </w:r>
      <w:proofErr w:type="gramEnd"/>
      <w:r w:rsidR="00A505BC" w:rsidRPr="00B903FE">
        <w:rPr>
          <w:rFonts w:ascii="Times New Roman" w:hAnsi="Times New Roman" w:cs="Times New Roman"/>
          <w:sz w:val="24"/>
          <w:szCs w:val="24"/>
        </w:rPr>
        <w:t xml:space="preserve"> 16</w:t>
      </w:r>
      <w:r w:rsidRPr="00B903FE">
        <w:rPr>
          <w:rFonts w:ascii="Times New Roman" w:hAnsi="Times New Roman" w:cs="Times New Roman"/>
          <w:sz w:val="24"/>
          <w:szCs w:val="24"/>
        </w:rPr>
        <w:t>’</w:t>
      </w:r>
      <w:r w:rsidR="00A505BC" w:rsidRPr="00B903FE">
        <w:rPr>
          <w:rFonts w:ascii="Times New Roman" w:hAnsi="Times New Roman" w:cs="Times New Roman"/>
          <w:sz w:val="24"/>
          <w:szCs w:val="24"/>
        </w:rPr>
        <w:t xml:space="preserve">sı </w:t>
      </w:r>
      <w:r w:rsidR="00B13720" w:rsidRPr="00B903FE">
        <w:rPr>
          <w:rFonts w:ascii="Times New Roman" w:hAnsi="Times New Roman" w:cs="Times New Roman"/>
          <w:sz w:val="24"/>
          <w:szCs w:val="24"/>
        </w:rPr>
        <w:t>dağıtıldı ve incelendi.</w:t>
      </w:r>
      <w:r w:rsidR="007617EE">
        <w:rPr>
          <w:rStyle w:val="DipnotBavurusu"/>
          <w:rFonts w:ascii="Times New Roman" w:hAnsi="Times New Roman" w:cs="Times New Roman"/>
          <w:sz w:val="24"/>
          <w:szCs w:val="24"/>
        </w:rPr>
        <w:footnoteReference w:id="60"/>
      </w:r>
    </w:p>
    <w:p w:rsidR="00B13720" w:rsidRPr="00B903FE" w:rsidRDefault="00B13720" w:rsidP="00B903FE">
      <w:pPr>
        <w:tabs>
          <w:tab w:val="left" w:pos="2410"/>
        </w:tabs>
        <w:jc w:val="both"/>
        <w:rPr>
          <w:rFonts w:ascii="Times New Roman" w:hAnsi="Times New Roman" w:cs="Times New Roman"/>
          <w:sz w:val="24"/>
          <w:szCs w:val="24"/>
        </w:rPr>
      </w:pPr>
      <w:r w:rsidRPr="00B903FE">
        <w:rPr>
          <w:rFonts w:ascii="Times New Roman" w:hAnsi="Times New Roman" w:cs="Times New Roman"/>
          <w:sz w:val="24"/>
          <w:szCs w:val="24"/>
        </w:rPr>
        <w:t xml:space="preserve">1985’te ABD niyetlerini açıkça belirtti: </w:t>
      </w:r>
    </w:p>
    <w:p w:rsidR="00B13720" w:rsidRPr="00F74C00" w:rsidRDefault="00B13720" w:rsidP="00B903FE">
      <w:pPr>
        <w:tabs>
          <w:tab w:val="left" w:pos="2410"/>
          <w:tab w:val="left" w:pos="7605"/>
        </w:tabs>
        <w:jc w:val="both"/>
        <w:rPr>
          <w:rFonts w:ascii="Times New Roman" w:hAnsi="Times New Roman" w:cs="Times New Roman"/>
          <w:sz w:val="20"/>
          <w:szCs w:val="20"/>
        </w:rPr>
      </w:pPr>
      <w:r w:rsidRPr="00F74C00">
        <w:rPr>
          <w:rFonts w:ascii="Times New Roman" w:hAnsi="Times New Roman" w:cs="Times New Roman"/>
          <w:sz w:val="20"/>
          <w:szCs w:val="20"/>
        </w:rPr>
        <w:t>Hizmet müzakerelerinde bizim amacımız (1) hizmet ticaretini</w:t>
      </w:r>
      <w:r w:rsidR="00E831E2" w:rsidRPr="00F74C00">
        <w:rPr>
          <w:rFonts w:ascii="Times New Roman" w:hAnsi="Times New Roman" w:cs="Times New Roman"/>
          <w:sz w:val="20"/>
          <w:szCs w:val="20"/>
        </w:rPr>
        <w:t>,</w:t>
      </w:r>
      <w:r w:rsidRPr="00F74C00">
        <w:rPr>
          <w:rFonts w:ascii="Times New Roman" w:hAnsi="Times New Roman" w:cs="Times New Roman"/>
          <w:sz w:val="20"/>
          <w:szCs w:val="20"/>
        </w:rPr>
        <w:t xml:space="preserve"> uygulamaların şeffaflığı taahhüdü ve danışma yoluyla problemlerin çözümü vasıtasıyla olabildiğince açık hale getirme</w:t>
      </w:r>
      <w:r w:rsidR="00E831E2" w:rsidRPr="00F74C00">
        <w:rPr>
          <w:rFonts w:ascii="Times New Roman" w:hAnsi="Times New Roman" w:cs="Times New Roman"/>
          <w:sz w:val="20"/>
          <w:szCs w:val="20"/>
        </w:rPr>
        <w:t>k</w:t>
      </w:r>
      <w:r w:rsidRPr="00F74C00">
        <w:rPr>
          <w:rFonts w:ascii="Times New Roman" w:hAnsi="Times New Roman" w:cs="Times New Roman"/>
          <w:sz w:val="20"/>
          <w:szCs w:val="20"/>
        </w:rPr>
        <w:t xml:space="preserve"> ve</w:t>
      </w:r>
      <w:r w:rsidR="00E831E2" w:rsidRPr="00F74C00">
        <w:rPr>
          <w:rFonts w:ascii="Times New Roman" w:hAnsi="Times New Roman" w:cs="Times New Roman"/>
          <w:sz w:val="20"/>
          <w:szCs w:val="20"/>
        </w:rPr>
        <w:t xml:space="preserve"> (2) bireysel hizmet endüstrilerin</w:t>
      </w:r>
      <w:r w:rsidRPr="00F74C00">
        <w:rPr>
          <w:rFonts w:ascii="Times New Roman" w:hAnsi="Times New Roman" w:cs="Times New Roman"/>
          <w:sz w:val="20"/>
          <w:szCs w:val="20"/>
        </w:rPr>
        <w:t xml:space="preserve">e özgü sorunlarla ilgilenen </w:t>
      </w:r>
      <w:proofErr w:type="spellStart"/>
      <w:r w:rsidRPr="00F74C00">
        <w:rPr>
          <w:rFonts w:ascii="Times New Roman" w:hAnsi="Times New Roman" w:cs="Times New Roman"/>
          <w:sz w:val="20"/>
          <w:szCs w:val="20"/>
        </w:rPr>
        <w:t>sektörel</w:t>
      </w:r>
      <w:proofErr w:type="spellEnd"/>
      <w:r w:rsidRPr="00F74C00">
        <w:rPr>
          <w:rFonts w:ascii="Times New Roman" w:hAnsi="Times New Roman" w:cs="Times New Roman"/>
          <w:sz w:val="20"/>
          <w:szCs w:val="20"/>
        </w:rPr>
        <w:t xml:space="preserve"> ya da işlevsel karakterlerin taahhütlerini müzakere etmek</w:t>
      </w:r>
      <w:r w:rsidR="00335DFA" w:rsidRPr="00F74C00">
        <w:rPr>
          <w:rFonts w:ascii="Times New Roman" w:hAnsi="Times New Roman" w:cs="Times New Roman"/>
          <w:sz w:val="20"/>
          <w:szCs w:val="20"/>
        </w:rPr>
        <w:t xml:space="preserve"> olan yöntem ve kuralların yasal bir çerçevesini oluşturmak olmalıdır.</w:t>
      </w:r>
      <w:r w:rsidR="00E607AD">
        <w:rPr>
          <w:rStyle w:val="DipnotBavurusu"/>
          <w:rFonts w:ascii="Times New Roman" w:hAnsi="Times New Roman" w:cs="Times New Roman"/>
          <w:sz w:val="20"/>
          <w:szCs w:val="20"/>
        </w:rPr>
        <w:footnoteReference w:id="61"/>
      </w:r>
    </w:p>
    <w:p w:rsidR="00335DFA" w:rsidRPr="00B903FE" w:rsidRDefault="00D52C7F"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1985 </w:t>
      </w:r>
      <w:r w:rsidR="00E831E2" w:rsidRPr="00B903FE">
        <w:rPr>
          <w:rFonts w:ascii="Times New Roman" w:hAnsi="Times New Roman" w:cs="Times New Roman"/>
          <w:sz w:val="24"/>
          <w:szCs w:val="24"/>
        </w:rPr>
        <w:t>Eylül</w:t>
      </w:r>
      <w:r w:rsidRPr="00B903FE">
        <w:rPr>
          <w:rFonts w:ascii="Times New Roman" w:hAnsi="Times New Roman" w:cs="Times New Roman"/>
          <w:sz w:val="24"/>
          <w:szCs w:val="24"/>
        </w:rPr>
        <w:t xml:space="preserve"> ayında</w:t>
      </w:r>
      <w:r w:rsidR="00335DFA" w:rsidRPr="00B903FE">
        <w:rPr>
          <w:rFonts w:ascii="Times New Roman" w:hAnsi="Times New Roman" w:cs="Times New Roman"/>
          <w:sz w:val="24"/>
          <w:szCs w:val="24"/>
        </w:rPr>
        <w:t xml:space="preserve"> ABD</w:t>
      </w:r>
      <w:r w:rsidR="00E831E2" w:rsidRPr="00B903FE">
        <w:rPr>
          <w:rFonts w:ascii="Times New Roman" w:hAnsi="Times New Roman" w:cs="Times New Roman"/>
          <w:sz w:val="24"/>
          <w:szCs w:val="24"/>
        </w:rPr>
        <w:t>,</w:t>
      </w:r>
      <w:r w:rsidR="00335DFA" w:rsidRPr="00B903FE">
        <w:rPr>
          <w:rFonts w:ascii="Times New Roman" w:hAnsi="Times New Roman" w:cs="Times New Roman"/>
          <w:sz w:val="24"/>
          <w:szCs w:val="24"/>
        </w:rPr>
        <w:t xml:space="preserve"> resmi olarak</w:t>
      </w:r>
      <w:r w:rsidR="00E831E2" w:rsidRPr="00B903FE">
        <w:rPr>
          <w:rFonts w:ascii="Times New Roman" w:hAnsi="Times New Roman" w:cs="Times New Roman"/>
          <w:sz w:val="24"/>
          <w:szCs w:val="24"/>
        </w:rPr>
        <w:t xml:space="preserve">, GATT AKİT </w:t>
      </w:r>
      <w:proofErr w:type="spellStart"/>
      <w:r w:rsidR="00E831E2" w:rsidRPr="00B903FE">
        <w:rPr>
          <w:rFonts w:ascii="Times New Roman" w:hAnsi="Times New Roman" w:cs="Times New Roman"/>
          <w:sz w:val="24"/>
          <w:szCs w:val="24"/>
        </w:rPr>
        <w:t>TARAFLARI</w:t>
      </w:r>
      <w:r w:rsidRPr="00B903FE">
        <w:rPr>
          <w:rFonts w:ascii="Times New Roman" w:hAnsi="Times New Roman" w:cs="Times New Roman"/>
          <w:sz w:val="24"/>
          <w:szCs w:val="24"/>
        </w:rPr>
        <w:t>ndan</w:t>
      </w:r>
      <w:proofErr w:type="spellEnd"/>
      <w:r w:rsidRPr="00B903FE">
        <w:rPr>
          <w:rFonts w:ascii="Times New Roman" w:hAnsi="Times New Roman" w:cs="Times New Roman"/>
          <w:sz w:val="24"/>
          <w:szCs w:val="24"/>
        </w:rPr>
        <w:t xml:space="preserve"> olağanüstü bir oturum talep etti ve bu da sonuç olarak 30 Eylül ve 2 Ekim arasında gerçekleşti.</w:t>
      </w:r>
      <w:r w:rsidR="00E607AD">
        <w:rPr>
          <w:rStyle w:val="DipnotBavurusu"/>
          <w:rFonts w:ascii="Times New Roman" w:hAnsi="Times New Roman" w:cs="Times New Roman"/>
          <w:sz w:val="24"/>
          <w:szCs w:val="24"/>
        </w:rPr>
        <w:footnoteReference w:id="62"/>
      </w:r>
      <w:r w:rsidRPr="00B903FE">
        <w:rPr>
          <w:rFonts w:ascii="Times New Roman" w:hAnsi="Times New Roman" w:cs="Times New Roman"/>
          <w:sz w:val="24"/>
          <w:szCs w:val="24"/>
        </w:rPr>
        <w:t xml:space="preserve"> </w:t>
      </w:r>
      <w:r w:rsidR="001C3B2B" w:rsidRPr="00B903FE">
        <w:rPr>
          <w:rFonts w:ascii="Times New Roman" w:hAnsi="Times New Roman" w:cs="Times New Roman"/>
          <w:sz w:val="24"/>
          <w:szCs w:val="24"/>
        </w:rPr>
        <w:t xml:space="preserve">Kıdemli </w:t>
      </w:r>
      <w:r w:rsidR="00E831E2" w:rsidRPr="00B903FE">
        <w:rPr>
          <w:rFonts w:ascii="Times New Roman" w:hAnsi="Times New Roman" w:cs="Times New Roman"/>
          <w:sz w:val="24"/>
          <w:szCs w:val="24"/>
        </w:rPr>
        <w:t>Yetkililer</w:t>
      </w:r>
      <w:r w:rsidR="004825F1" w:rsidRPr="00B903FE">
        <w:rPr>
          <w:rFonts w:ascii="Times New Roman" w:hAnsi="Times New Roman" w:cs="Times New Roman"/>
          <w:sz w:val="24"/>
          <w:szCs w:val="24"/>
        </w:rPr>
        <w:t xml:space="preserve"> Grubu (SOG) daha sonra yeni bir turun yöntemlerini tartışmak için kuruldu. Bu grup</w:t>
      </w:r>
      <w:r w:rsidR="001C3B2B" w:rsidRPr="00B903FE">
        <w:rPr>
          <w:rFonts w:ascii="Times New Roman" w:hAnsi="Times New Roman" w:cs="Times New Roman"/>
          <w:sz w:val="24"/>
          <w:szCs w:val="24"/>
        </w:rPr>
        <w:t>,</w:t>
      </w:r>
      <w:r w:rsidR="004825F1" w:rsidRPr="00B903FE">
        <w:rPr>
          <w:rFonts w:ascii="Times New Roman" w:hAnsi="Times New Roman" w:cs="Times New Roman"/>
          <w:sz w:val="24"/>
          <w:szCs w:val="24"/>
        </w:rPr>
        <w:t xml:space="preserve"> hizmet ticaretine ilişkin somut bir şey</w:t>
      </w:r>
      <w:r w:rsidR="001C3B2B" w:rsidRPr="00B903FE">
        <w:rPr>
          <w:rFonts w:ascii="Times New Roman" w:hAnsi="Times New Roman" w:cs="Times New Roman"/>
          <w:sz w:val="24"/>
          <w:szCs w:val="24"/>
        </w:rPr>
        <w:t>ler</w:t>
      </w:r>
      <w:r w:rsidR="004825F1" w:rsidRPr="00B903FE">
        <w:rPr>
          <w:rFonts w:ascii="Times New Roman" w:hAnsi="Times New Roman" w:cs="Times New Roman"/>
          <w:sz w:val="24"/>
          <w:szCs w:val="24"/>
        </w:rPr>
        <w:t xml:space="preserve"> üretmeyi başaramadı fakat yeni bir tur hakkında yap</w:t>
      </w:r>
      <w:r w:rsidR="001C3B2B" w:rsidRPr="00B903FE">
        <w:rPr>
          <w:rFonts w:ascii="Times New Roman" w:hAnsi="Times New Roman" w:cs="Times New Roman"/>
          <w:sz w:val="24"/>
          <w:szCs w:val="24"/>
        </w:rPr>
        <w:t>ılan tartışmaları canlı tuttu</w:t>
      </w:r>
      <w:r w:rsidR="004825F1" w:rsidRPr="00B903FE">
        <w:rPr>
          <w:rFonts w:ascii="Times New Roman" w:hAnsi="Times New Roman" w:cs="Times New Roman"/>
          <w:sz w:val="24"/>
          <w:szCs w:val="24"/>
        </w:rPr>
        <w:t>.</w:t>
      </w:r>
      <w:r w:rsidR="00E607AD">
        <w:rPr>
          <w:rStyle w:val="DipnotBavurusu"/>
          <w:rFonts w:ascii="Times New Roman" w:hAnsi="Times New Roman" w:cs="Times New Roman"/>
          <w:sz w:val="24"/>
          <w:szCs w:val="24"/>
        </w:rPr>
        <w:footnoteReference w:id="63"/>
      </w:r>
      <w:r w:rsidR="004825F1" w:rsidRPr="00B903FE">
        <w:rPr>
          <w:rFonts w:ascii="Times New Roman" w:hAnsi="Times New Roman" w:cs="Times New Roman"/>
          <w:sz w:val="24"/>
          <w:szCs w:val="24"/>
        </w:rPr>
        <w:t xml:space="preserve"> Aynı dönem boyunca, ECSG</w:t>
      </w:r>
      <w:r w:rsidR="001C3B2B" w:rsidRPr="00B903FE">
        <w:rPr>
          <w:rFonts w:ascii="Times New Roman" w:hAnsi="Times New Roman" w:cs="Times New Roman"/>
          <w:sz w:val="24"/>
          <w:szCs w:val="24"/>
        </w:rPr>
        <w:t>,</w:t>
      </w:r>
      <w:r w:rsidR="004825F1" w:rsidRPr="00B903FE">
        <w:rPr>
          <w:rFonts w:ascii="Times New Roman" w:hAnsi="Times New Roman" w:cs="Times New Roman"/>
          <w:sz w:val="24"/>
          <w:szCs w:val="24"/>
        </w:rPr>
        <w:t xml:space="preserve"> bir sonraki turdaki hizmet müzakeresindeki pozisyonunu AB Komisyonuna </w:t>
      </w:r>
      <w:r w:rsidR="001C3B2B" w:rsidRPr="00B903FE">
        <w:rPr>
          <w:rFonts w:ascii="Times New Roman" w:hAnsi="Times New Roman" w:cs="Times New Roman"/>
          <w:sz w:val="24"/>
          <w:szCs w:val="24"/>
        </w:rPr>
        <w:t>açıkladı</w:t>
      </w:r>
      <w:r w:rsidR="004825F1" w:rsidRPr="00B903FE">
        <w:rPr>
          <w:rFonts w:ascii="Times New Roman" w:hAnsi="Times New Roman" w:cs="Times New Roman"/>
          <w:sz w:val="24"/>
          <w:szCs w:val="24"/>
        </w:rPr>
        <w:t xml:space="preserve">. </w:t>
      </w:r>
    </w:p>
    <w:p w:rsidR="004825F1" w:rsidRPr="00B903FE" w:rsidRDefault="00593B70"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Birtakım </w:t>
      </w:r>
      <w:r w:rsidR="001C3B2B" w:rsidRPr="00B903FE">
        <w:rPr>
          <w:rFonts w:ascii="Times New Roman" w:hAnsi="Times New Roman" w:cs="Times New Roman"/>
          <w:sz w:val="24"/>
          <w:szCs w:val="24"/>
        </w:rPr>
        <w:t>temsilcilikler</w:t>
      </w:r>
      <w:r w:rsidRPr="00B903FE">
        <w:rPr>
          <w:rFonts w:ascii="Times New Roman" w:hAnsi="Times New Roman" w:cs="Times New Roman"/>
          <w:sz w:val="24"/>
          <w:szCs w:val="24"/>
        </w:rPr>
        <w:t xml:space="preserve"> tarafından teşvik edilen GATT Genel Müdürü (DG) Arthur </w:t>
      </w:r>
      <w:proofErr w:type="spellStart"/>
      <w:r w:rsidRPr="00B903FE">
        <w:rPr>
          <w:rFonts w:ascii="Times New Roman" w:hAnsi="Times New Roman" w:cs="Times New Roman"/>
          <w:sz w:val="24"/>
          <w:szCs w:val="24"/>
        </w:rPr>
        <w:t>Dunkel</w:t>
      </w:r>
      <w:proofErr w:type="spellEnd"/>
      <w:r w:rsidRPr="00B903FE">
        <w:rPr>
          <w:rFonts w:ascii="Times New Roman" w:hAnsi="Times New Roman" w:cs="Times New Roman"/>
          <w:sz w:val="24"/>
          <w:szCs w:val="24"/>
        </w:rPr>
        <w:t>, yeni bir tur çağrısı yapma düşüncesini dile getirmek için ekstra düşünsel bir meşruiyet sunma amacıyla saygın kişilere yönelmeye karar verdi.</w:t>
      </w:r>
      <w:r w:rsidR="00E607AD">
        <w:rPr>
          <w:rStyle w:val="DipnotBavurusu"/>
          <w:rFonts w:ascii="Times New Roman" w:hAnsi="Times New Roman" w:cs="Times New Roman"/>
          <w:sz w:val="24"/>
          <w:szCs w:val="24"/>
        </w:rPr>
        <w:footnoteReference w:id="64"/>
      </w:r>
      <w:r w:rsidRPr="00B903FE">
        <w:rPr>
          <w:rFonts w:ascii="Times New Roman" w:hAnsi="Times New Roman" w:cs="Times New Roman"/>
          <w:sz w:val="24"/>
          <w:szCs w:val="24"/>
        </w:rPr>
        <w:t xml:space="preserve"> </w:t>
      </w:r>
      <w:proofErr w:type="gramStart"/>
      <w:r w:rsidRPr="00B903FE">
        <w:rPr>
          <w:rFonts w:ascii="Times New Roman" w:hAnsi="Times New Roman" w:cs="Times New Roman"/>
          <w:sz w:val="24"/>
          <w:szCs w:val="24"/>
        </w:rPr>
        <w:t xml:space="preserve">Bu grup yedi şahsiyetten oluşmaktaydı: Bill </w:t>
      </w:r>
      <w:proofErr w:type="spellStart"/>
      <w:r w:rsidRPr="00B903FE">
        <w:rPr>
          <w:rFonts w:ascii="Times New Roman" w:hAnsi="Times New Roman" w:cs="Times New Roman"/>
          <w:sz w:val="24"/>
          <w:szCs w:val="24"/>
        </w:rPr>
        <w:t>Bradley</w:t>
      </w:r>
      <w:proofErr w:type="spellEnd"/>
      <w:r w:rsidRPr="00B903FE">
        <w:rPr>
          <w:rFonts w:ascii="Times New Roman" w:hAnsi="Times New Roman" w:cs="Times New Roman"/>
          <w:sz w:val="24"/>
          <w:szCs w:val="24"/>
        </w:rPr>
        <w:t xml:space="preserve"> (ABD Senatörü ve Mali Komite Senatosu (SFC)’</w:t>
      </w:r>
      <w:proofErr w:type="spellStart"/>
      <w:r w:rsidRPr="00B903FE">
        <w:rPr>
          <w:rFonts w:ascii="Times New Roman" w:hAnsi="Times New Roman" w:cs="Times New Roman"/>
          <w:sz w:val="24"/>
          <w:szCs w:val="24"/>
        </w:rPr>
        <w:t>nin</w:t>
      </w:r>
      <w:proofErr w:type="spellEnd"/>
      <w:r w:rsidRPr="00B903FE">
        <w:rPr>
          <w:rFonts w:ascii="Times New Roman" w:hAnsi="Times New Roman" w:cs="Times New Roman"/>
          <w:sz w:val="24"/>
          <w:szCs w:val="24"/>
        </w:rPr>
        <w:t xml:space="preserve"> üyesi)</w:t>
      </w:r>
      <w:r w:rsidR="001C3B2B" w:rsidRPr="00B903FE">
        <w:rPr>
          <w:rFonts w:ascii="Times New Roman" w:hAnsi="Times New Roman" w:cs="Times New Roman"/>
          <w:sz w:val="24"/>
          <w:szCs w:val="24"/>
        </w:rPr>
        <w:t>,</w:t>
      </w:r>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Pehr</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Gyllenhammar</w:t>
      </w:r>
      <w:proofErr w:type="spellEnd"/>
      <w:r w:rsidR="001C3B2B" w:rsidRPr="00B903FE">
        <w:rPr>
          <w:rFonts w:ascii="Times New Roman" w:hAnsi="Times New Roman" w:cs="Times New Roman"/>
          <w:sz w:val="24"/>
          <w:szCs w:val="24"/>
        </w:rPr>
        <w:t xml:space="preserve"> (Volvo Yönetim Kurulu Başkanı),</w:t>
      </w:r>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Guy</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Ladreit</w:t>
      </w:r>
      <w:proofErr w:type="spellEnd"/>
      <w:r w:rsidR="004A453C" w:rsidRPr="00B903FE">
        <w:rPr>
          <w:rFonts w:ascii="Times New Roman" w:hAnsi="Times New Roman" w:cs="Times New Roman"/>
          <w:sz w:val="24"/>
          <w:szCs w:val="24"/>
        </w:rPr>
        <w:t xml:space="preserve"> de </w:t>
      </w:r>
      <w:proofErr w:type="spellStart"/>
      <w:r w:rsidR="004A453C" w:rsidRPr="00B903FE">
        <w:rPr>
          <w:rFonts w:ascii="Times New Roman" w:hAnsi="Times New Roman" w:cs="Times New Roman"/>
          <w:sz w:val="24"/>
          <w:szCs w:val="24"/>
        </w:rPr>
        <w:t>Lacharrière</w:t>
      </w:r>
      <w:proofErr w:type="spellEnd"/>
      <w:r w:rsidR="004A453C" w:rsidRPr="00B903FE">
        <w:rPr>
          <w:rFonts w:ascii="Times New Roman" w:hAnsi="Times New Roman" w:cs="Times New Roman"/>
          <w:sz w:val="24"/>
          <w:szCs w:val="24"/>
        </w:rPr>
        <w:t xml:space="preserve"> (Uluslararası Adalet </w:t>
      </w:r>
      <w:r w:rsidR="001C3B2B" w:rsidRPr="00B903FE">
        <w:rPr>
          <w:rFonts w:ascii="Times New Roman" w:hAnsi="Times New Roman" w:cs="Times New Roman"/>
          <w:sz w:val="24"/>
          <w:szCs w:val="24"/>
        </w:rPr>
        <w:t>Divanı, ICJ, Başkan Yardımcısı),</w:t>
      </w:r>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Fritz</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Leutwiler</w:t>
      </w:r>
      <w:proofErr w:type="spellEnd"/>
      <w:r w:rsidR="004A453C" w:rsidRPr="00B903FE">
        <w:rPr>
          <w:rFonts w:ascii="Times New Roman" w:hAnsi="Times New Roman" w:cs="Times New Roman"/>
          <w:sz w:val="24"/>
          <w:szCs w:val="24"/>
        </w:rPr>
        <w:t xml:space="preserve"> (İsviçre Ulusal Bankası Başkanı ve Uluslararası Ödeme Bankası Başkanı)</w:t>
      </w:r>
      <w:r w:rsidR="001C3B2B" w:rsidRPr="00B903FE">
        <w:rPr>
          <w:rFonts w:ascii="Times New Roman" w:hAnsi="Times New Roman" w:cs="Times New Roman"/>
          <w:sz w:val="24"/>
          <w:szCs w:val="24"/>
        </w:rPr>
        <w:t>,</w:t>
      </w:r>
      <w:r w:rsidR="004A453C" w:rsidRPr="00B903FE">
        <w:rPr>
          <w:rFonts w:ascii="Times New Roman" w:hAnsi="Times New Roman" w:cs="Times New Roman"/>
          <w:sz w:val="24"/>
          <w:szCs w:val="24"/>
        </w:rPr>
        <w:t xml:space="preserve"> I.</w:t>
      </w:r>
      <w:r w:rsidR="001C3B2B" w:rsidRPr="00B903FE">
        <w:rPr>
          <w:rFonts w:ascii="Times New Roman" w:hAnsi="Times New Roman" w:cs="Times New Roman"/>
          <w:sz w:val="24"/>
          <w:szCs w:val="24"/>
        </w:rPr>
        <w:t xml:space="preserve">G. </w:t>
      </w:r>
      <w:proofErr w:type="spellStart"/>
      <w:r w:rsidR="001C3B2B" w:rsidRPr="00B903FE">
        <w:rPr>
          <w:rFonts w:ascii="Times New Roman" w:hAnsi="Times New Roman" w:cs="Times New Roman"/>
          <w:sz w:val="24"/>
          <w:szCs w:val="24"/>
        </w:rPr>
        <w:t>Patel</w:t>
      </w:r>
      <w:proofErr w:type="spellEnd"/>
      <w:r w:rsidR="001C3B2B" w:rsidRPr="00B903FE">
        <w:rPr>
          <w:rFonts w:ascii="Times New Roman" w:hAnsi="Times New Roman" w:cs="Times New Roman"/>
          <w:sz w:val="24"/>
          <w:szCs w:val="24"/>
        </w:rPr>
        <w:t xml:space="preserve"> (Londra Ekonomi Okulu),</w:t>
      </w:r>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Mario</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Henrique</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Simonse</w:t>
      </w:r>
      <w:r w:rsidR="001C3B2B" w:rsidRPr="00B903FE">
        <w:rPr>
          <w:rFonts w:ascii="Times New Roman" w:hAnsi="Times New Roman" w:cs="Times New Roman"/>
          <w:sz w:val="24"/>
          <w:szCs w:val="24"/>
        </w:rPr>
        <w:t>n</w:t>
      </w:r>
      <w:proofErr w:type="spellEnd"/>
      <w:r w:rsidR="001C3B2B" w:rsidRPr="00B903FE">
        <w:rPr>
          <w:rFonts w:ascii="Times New Roman" w:hAnsi="Times New Roman" w:cs="Times New Roman"/>
          <w:sz w:val="24"/>
          <w:szCs w:val="24"/>
        </w:rPr>
        <w:t xml:space="preserve"> (Brezilya Maliye Eski Bakanı)</w:t>
      </w:r>
      <w:r w:rsidR="004A453C" w:rsidRPr="00B903FE">
        <w:rPr>
          <w:rFonts w:ascii="Times New Roman" w:hAnsi="Times New Roman" w:cs="Times New Roman"/>
          <w:sz w:val="24"/>
          <w:szCs w:val="24"/>
        </w:rPr>
        <w:t xml:space="preserve"> ve </w:t>
      </w:r>
      <w:proofErr w:type="spellStart"/>
      <w:r w:rsidR="004A453C" w:rsidRPr="00B903FE">
        <w:rPr>
          <w:rFonts w:ascii="Times New Roman" w:hAnsi="Times New Roman" w:cs="Times New Roman"/>
          <w:sz w:val="24"/>
          <w:szCs w:val="24"/>
        </w:rPr>
        <w:t>Sumito</w:t>
      </w:r>
      <w:proofErr w:type="spellEnd"/>
      <w:r w:rsidR="004A453C" w:rsidRPr="00B903FE">
        <w:rPr>
          <w:rFonts w:ascii="Times New Roman" w:hAnsi="Times New Roman" w:cs="Times New Roman"/>
          <w:sz w:val="24"/>
          <w:szCs w:val="24"/>
        </w:rPr>
        <w:t xml:space="preserve"> </w:t>
      </w:r>
      <w:proofErr w:type="spellStart"/>
      <w:r w:rsidR="004A453C" w:rsidRPr="00B903FE">
        <w:rPr>
          <w:rFonts w:ascii="Times New Roman" w:hAnsi="Times New Roman" w:cs="Times New Roman"/>
          <w:sz w:val="24"/>
          <w:szCs w:val="24"/>
        </w:rPr>
        <w:t>Djojohadikusumo</w:t>
      </w:r>
      <w:proofErr w:type="spellEnd"/>
      <w:r w:rsidR="004A453C" w:rsidRPr="00B903FE">
        <w:rPr>
          <w:rFonts w:ascii="Times New Roman" w:hAnsi="Times New Roman" w:cs="Times New Roman"/>
          <w:sz w:val="24"/>
          <w:szCs w:val="24"/>
        </w:rPr>
        <w:t xml:space="preserve"> (Endonezya </w:t>
      </w:r>
      <w:r w:rsidR="005950EF" w:rsidRPr="00B903FE">
        <w:rPr>
          <w:rFonts w:ascii="Times New Roman" w:hAnsi="Times New Roman" w:cs="Times New Roman"/>
          <w:sz w:val="24"/>
          <w:szCs w:val="24"/>
        </w:rPr>
        <w:t xml:space="preserve">Sanayi ve Ticaret Eski Bakanı). </w:t>
      </w:r>
      <w:proofErr w:type="gramEnd"/>
      <w:r w:rsidR="005950EF" w:rsidRPr="00B903FE">
        <w:rPr>
          <w:rFonts w:ascii="Times New Roman" w:hAnsi="Times New Roman" w:cs="Times New Roman"/>
          <w:sz w:val="24"/>
          <w:szCs w:val="24"/>
        </w:rPr>
        <w:t xml:space="preserve">Bu grup, grubun başkanından adını alan </w:t>
      </w:r>
      <w:proofErr w:type="spellStart"/>
      <w:r w:rsidR="005950EF" w:rsidRPr="00B903FE">
        <w:rPr>
          <w:rFonts w:ascii="Times New Roman" w:hAnsi="Times New Roman" w:cs="Times New Roman"/>
          <w:sz w:val="24"/>
          <w:szCs w:val="24"/>
        </w:rPr>
        <w:t>Leutwiler</w:t>
      </w:r>
      <w:proofErr w:type="spellEnd"/>
      <w:r w:rsidR="005950EF" w:rsidRPr="00B903FE">
        <w:rPr>
          <w:rFonts w:ascii="Times New Roman" w:hAnsi="Times New Roman" w:cs="Times New Roman"/>
          <w:sz w:val="24"/>
          <w:szCs w:val="24"/>
        </w:rPr>
        <w:t xml:space="preserve"> raporunu yayınladı. </w:t>
      </w:r>
      <w:r w:rsidR="00F9770A" w:rsidRPr="00B903FE">
        <w:rPr>
          <w:rFonts w:ascii="Times New Roman" w:hAnsi="Times New Roman" w:cs="Times New Roman"/>
          <w:sz w:val="24"/>
          <w:szCs w:val="24"/>
        </w:rPr>
        <w:t xml:space="preserve">Hizmet </w:t>
      </w:r>
      <w:r w:rsidR="00F9770A" w:rsidRPr="00B903FE">
        <w:rPr>
          <w:rFonts w:ascii="Times New Roman" w:hAnsi="Times New Roman" w:cs="Times New Roman"/>
          <w:sz w:val="24"/>
          <w:szCs w:val="24"/>
        </w:rPr>
        <w:lastRenderedPageBreak/>
        <w:t xml:space="preserve">ticaretine ilişkin bir anlaşma müzakeresinin </w:t>
      </w:r>
      <w:proofErr w:type="spellStart"/>
      <w:r w:rsidR="001C3B2B" w:rsidRPr="00B903FE">
        <w:rPr>
          <w:rFonts w:ascii="Times New Roman" w:hAnsi="Times New Roman" w:cs="Times New Roman"/>
          <w:sz w:val="24"/>
          <w:szCs w:val="24"/>
        </w:rPr>
        <w:t>liyakatına</w:t>
      </w:r>
      <w:proofErr w:type="spellEnd"/>
      <w:r w:rsidR="001C3B2B" w:rsidRPr="00B903FE">
        <w:rPr>
          <w:rFonts w:ascii="Times New Roman" w:hAnsi="Times New Roman" w:cs="Times New Roman"/>
          <w:sz w:val="24"/>
          <w:szCs w:val="24"/>
        </w:rPr>
        <w:t xml:space="preserve"> detaylı bir şekilde</w:t>
      </w:r>
      <w:r w:rsidR="00F9770A" w:rsidRPr="00B903FE">
        <w:rPr>
          <w:rFonts w:ascii="Times New Roman" w:hAnsi="Times New Roman" w:cs="Times New Roman"/>
          <w:sz w:val="24"/>
          <w:szCs w:val="24"/>
        </w:rPr>
        <w:t xml:space="preserve"> hitap etmedi fakat</w:t>
      </w:r>
      <w:r w:rsidR="00BC03EC" w:rsidRPr="00B903FE">
        <w:rPr>
          <w:rFonts w:ascii="Times New Roman" w:hAnsi="Times New Roman" w:cs="Times New Roman"/>
          <w:sz w:val="24"/>
          <w:szCs w:val="24"/>
        </w:rPr>
        <w:t xml:space="preserve"> bu bağlamda tartışanlara ticaret</w:t>
      </w:r>
      <w:r w:rsidR="001C3B2B" w:rsidRPr="00B903FE">
        <w:rPr>
          <w:rFonts w:ascii="Times New Roman" w:hAnsi="Times New Roman" w:cs="Times New Roman"/>
          <w:sz w:val="24"/>
          <w:szCs w:val="24"/>
        </w:rPr>
        <w:t>in</w:t>
      </w:r>
      <w:r w:rsidR="00BC03EC" w:rsidRPr="00B903FE">
        <w:rPr>
          <w:rFonts w:ascii="Times New Roman" w:hAnsi="Times New Roman" w:cs="Times New Roman"/>
          <w:sz w:val="24"/>
          <w:szCs w:val="24"/>
        </w:rPr>
        <w:t xml:space="preserve"> serbestleşmesi savunuculuğu yoluyla bir teşvik sağladı.</w:t>
      </w:r>
      <w:r w:rsidR="00E607AD">
        <w:rPr>
          <w:rStyle w:val="DipnotBavurusu"/>
          <w:rFonts w:ascii="Times New Roman" w:hAnsi="Times New Roman" w:cs="Times New Roman"/>
          <w:sz w:val="24"/>
          <w:szCs w:val="24"/>
        </w:rPr>
        <w:footnoteReference w:id="65"/>
      </w:r>
    </w:p>
    <w:p w:rsidR="00BC03EC" w:rsidRPr="00B903FE" w:rsidRDefault="001C3B2B"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GATT AKİT </w:t>
      </w:r>
      <w:proofErr w:type="spellStart"/>
      <w:r w:rsidRPr="00B903FE">
        <w:rPr>
          <w:rFonts w:ascii="Times New Roman" w:hAnsi="Times New Roman" w:cs="Times New Roman"/>
          <w:sz w:val="24"/>
          <w:szCs w:val="24"/>
        </w:rPr>
        <w:t>TARAFLARInın</w:t>
      </w:r>
      <w:proofErr w:type="spellEnd"/>
      <w:r w:rsidRPr="00B903FE">
        <w:rPr>
          <w:rFonts w:ascii="Times New Roman" w:hAnsi="Times New Roman" w:cs="Times New Roman"/>
          <w:sz w:val="24"/>
          <w:szCs w:val="24"/>
        </w:rPr>
        <w:t xml:space="preserve"> 41. Oturumun</w:t>
      </w:r>
      <w:r w:rsidR="00BC03EC" w:rsidRPr="00B903FE">
        <w:rPr>
          <w:rFonts w:ascii="Times New Roman" w:hAnsi="Times New Roman" w:cs="Times New Roman"/>
          <w:sz w:val="24"/>
          <w:szCs w:val="24"/>
        </w:rPr>
        <w:t>da</w:t>
      </w:r>
      <w:r w:rsidRPr="00B903FE">
        <w:rPr>
          <w:rFonts w:ascii="Times New Roman" w:hAnsi="Times New Roman" w:cs="Times New Roman"/>
          <w:sz w:val="24"/>
          <w:szCs w:val="24"/>
        </w:rPr>
        <w:t>,</w:t>
      </w:r>
      <w:r w:rsidR="00BC03EC" w:rsidRPr="00B903FE">
        <w:rPr>
          <w:rFonts w:ascii="Times New Roman" w:hAnsi="Times New Roman" w:cs="Times New Roman"/>
          <w:sz w:val="24"/>
          <w:szCs w:val="24"/>
        </w:rPr>
        <w:t xml:space="preserve"> amaçları, yöntemleri, ana konuyu ve yeni tura katılımı kararlaştırmak için </w:t>
      </w:r>
      <w:proofErr w:type="gramStart"/>
      <w:r w:rsidR="0051519B" w:rsidRPr="00B903FE">
        <w:rPr>
          <w:rFonts w:ascii="Times New Roman" w:hAnsi="Times New Roman" w:cs="Times New Roman"/>
          <w:sz w:val="24"/>
          <w:szCs w:val="24"/>
        </w:rPr>
        <w:t xml:space="preserve">bir </w:t>
      </w:r>
      <w:r w:rsidR="00BC03EC" w:rsidRPr="00B903FE">
        <w:rPr>
          <w:rFonts w:ascii="Times New Roman" w:hAnsi="Times New Roman" w:cs="Times New Roman"/>
          <w:sz w:val="24"/>
          <w:szCs w:val="24"/>
        </w:rPr>
        <w:t xml:space="preserve"> Komite</w:t>
      </w:r>
      <w:proofErr w:type="gramEnd"/>
      <w:r w:rsidR="00BC03EC" w:rsidRPr="00B903FE">
        <w:rPr>
          <w:rFonts w:ascii="Times New Roman" w:hAnsi="Times New Roman" w:cs="Times New Roman"/>
          <w:sz w:val="24"/>
          <w:szCs w:val="24"/>
        </w:rPr>
        <w:t xml:space="preserve"> kuruldu.</w:t>
      </w:r>
    </w:p>
    <w:p w:rsidR="00BC03EC" w:rsidRPr="00B903FE" w:rsidRDefault="00BC03EC"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3 GATS Müzakereleri (1986-1994)</w:t>
      </w:r>
    </w:p>
    <w:p w:rsidR="00BC03EC" w:rsidRPr="00B903FE" w:rsidRDefault="00BC03EC"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Turun Başlama Evresi: </w:t>
      </w:r>
      <w:proofErr w:type="spellStart"/>
      <w:r w:rsidRPr="00B903FE">
        <w:rPr>
          <w:rFonts w:ascii="Times New Roman" w:hAnsi="Times New Roman" w:cs="Times New Roman"/>
          <w:b/>
          <w:sz w:val="24"/>
          <w:szCs w:val="24"/>
        </w:rPr>
        <w:t>Punta</w:t>
      </w:r>
      <w:proofErr w:type="spellEnd"/>
      <w:r w:rsidRPr="00B903FE">
        <w:rPr>
          <w:rFonts w:ascii="Times New Roman" w:hAnsi="Times New Roman" w:cs="Times New Roman"/>
          <w:b/>
          <w:sz w:val="24"/>
          <w:szCs w:val="24"/>
        </w:rPr>
        <w:t xml:space="preserve"> del Este (1986)</w:t>
      </w:r>
    </w:p>
    <w:p w:rsidR="00BC03EC" w:rsidRPr="00B903FE" w:rsidRDefault="00BC03EC"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Müzakereciler</w:t>
      </w:r>
      <w:r w:rsidR="0051519B"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r w:rsidR="002F488E" w:rsidRPr="00B903FE">
        <w:rPr>
          <w:rFonts w:ascii="Times New Roman" w:hAnsi="Times New Roman" w:cs="Times New Roman"/>
          <w:sz w:val="24"/>
          <w:szCs w:val="24"/>
        </w:rPr>
        <w:t xml:space="preserve">çok taraflı ticaret müzakerelerinin sekizinci turunu başlatma niyetiyle </w:t>
      </w:r>
      <w:r w:rsidRPr="00B903FE">
        <w:rPr>
          <w:rFonts w:ascii="Times New Roman" w:hAnsi="Times New Roman" w:cs="Times New Roman"/>
          <w:sz w:val="24"/>
          <w:szCs w:val="24"/>
        </w:rPr>
        <w:t>Montevid</w:t>
      </w:r>
      <w:r w:rsidR="00721E01">
        <w:rPr>
          <w:rFonts w:ascii="Times New Roman" w:hAnsi="Times New Roman" w:cs="Times New Roman"/>
          <w:sz w:val="24"/>
          <w:szCs w:val="24"/>
        </w:rPr>
        <w:t>e</w:t>
      </w:r>
      <w:r w:rsidRPr="00B903FE">
        <w:rPr>
          <w:rFonts w:ascii="Times New Roman" w:hAnsi="Times New Roman" w:cs="Times New Roman"/>
          <w:sz w:val="24"/>
          <w:szCs w:val="24"/>
        </w:rPr>
        <w:t xml:space="preserve">o’ya birkaç km ötede olan, Uruguay’ın başkenti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w:t>
      </w:r>
      <w:proofErr w:type="spellStart"/>
      <w:r w:rsidRPr="00B903FE">
        <w:rPr>
          <w:rFonts w:ascii="Times New Roman" w:hAnsi="Times New Roman" w:cs="Times New Roman"/>
          <w:sz w:val="24"/>
          <w:szCs w:val="24"/>
        </w:rPr>
        <w:t>Este’de</w:t>
      </w:r>
      <w:proofErr w:type="spellEnd"/>
      <w:r w:rsidRPr="00B903FE">
        <w:rPr>
          <w:rFonts w:ascii="Times New Roman" w:hAnsi="Times New Roman" w:cs="Times New Roman"/>
          <w:sz w:val="24"/>
          <w:szCs w:val="24"/>
        </w:rPr>
        <w:t xml:space="preserve"> </w:t>
      </w:r>
      <w:r w:rsidR="002F488E" w:rsidRPr="00B903FE">
        <w:rPr>
          <w:rFonts w:ascii="Times New Roman" w:hAnsi="Times New Roman" w:cs="Times New Roman"/>
          <w:sz w:val="24"/>
          <w:szCs w:val="24"/>
        </w:rPr>
        <w:t xml:space="preserve">toplandı. </w:t>
      </w:r>
      <w:proofErr w:type="spellStart"/>
      <w:r w:rsidR="002F488E" w:rsidRPr="00B903FE">
        <w:rPr>
          <w:rFonts w:ascii="Times New Roman" w:hAnsi="Times New Roman" w:cs="Times New Roman"/>
          <w:sz w:val="24"/>
          <w:szCs w:val="24"/>
        </w:rPr>
        <w:t>Simmonds</w:t>
      </w:r>
      <w:proofErr w:type="spellEnd"/>
      <w:r w:rsidR="002F488E" w:rsidRPr="00B903FE">
        <w:rPr>
          <w:rFonts w:ascii="Times New Roman" w:hAnsi="Times New Roman" w:cs="Times New Roman"/>
          <w:sz w:val="24"/>
          <w:szCs w:val="24"/>
        </w:rPr>
        <w:t xml:space="preserve">, </w:t>
      </w:r>
      <w:r w:rsidR="00D67597" w:rsidRPr="00B903FE">
        <w:rPr>
          <w:rFonts w:ascii="Times New Roman" w:hAnsi="Times New Roman" w:cs="Times New Roman"/>
          <w:sz w:val="24"/>
          <w:szCs w:val="24"/>
        </w:rPr>
        <w:t xml:space="preserve">Bakanlık </w:t>
      </w:r>
      <w:r w:rsidR="0051519B" w:rsidRPr="00B903FE">
        <w:rPr>
          <w:rFonts w:ascii="Times New Roman" w:hAnsi="Times New Roman" w:cs="Times New Roman"/>
          <w:sz w:val="24"/>
          <w:szCs w:val="24"/>
        </w:rPr>
        <w:t>Deklarasyonu</w:t>
      </w:r>
      <w:r w:rsidR="00D67597" w:rsidRPr="00B903FE">
        <w:rPr>
          <w:rFonts w:ascii="Times New Roman" w:hAnsi="Times New Roman" w:cs="Times New Roman"/>
          <w:sz w:val="24"/>
          <w:szCs w:val="24"/>
        </w:rPr>
        <w:t xml:space="preserve"> Taslağı 1986 Haziran ayında Bakanlara sunulduğu zaman </w:t>
      </w:r>
      <w:r w:rsidR="002F488E" w:rsidRPr="00B903FE">
        <w:rPr>
          <w:rFonts w:ascii="Times New Roman" w:hAnsi="Times New Roman" w:cs="Times New Roman"/>
          <w:sz w:val="24"/>
          <w:szCs w:val="24"/>
        </w:rPr>
        <w:t>Uruguay Turu</w:t>
      </w:r>
      <w:r w:rsidR="00D67597" w:rsidRPr="00B903FE">
        <w:rPr>
          <w:rFonts w:ascii="Times New Roman" w:hAnsi="Times New Roman" w:cs="Times New Roman"/>
          <w:sz w:val="24"/>
          <w:szCs w:val="24"/>
        </w:rPr>
        <w:t xml:space="preserve"> müzakerelerine</w:t>
      </w:r>
      <w:r w:rsidR="0051519B" w:rsidRPr="00B903FE">
        <w:rPr>
          <w:rFonts w:ascii="Times New Roman" w:hAnsi="Times New Roman" w:cs="Times New Roman"/>
          <w:sz w:val="24"/>
          <w:szCs w:val="24"/>
        </w:rPr>
        <w:t>,</w:t>
      </w:r>
      <w:r w:rsidR="00D67597" w:rsidRPr="00B903FE">
        <w:rPr>
          <w:rFonts w:ascii="Times New Roman" w:hAnsi="Times New Roman" w:cs="Times New Roman"/>
          <w:sz w:val="24"/>
          <w:szCs w:val="24"/>
        </w:rPr>
        <w:t xml:space="preserve"> hizmet ticaretine ilişkin bir maddenin eklenmesi</w:t>
      </w:r>
      <w:r w:rsidR="0051519B" w:rsidRPr="00B903FE">
        <w:rPr>
          <w:rFonts w:ascii="Times New Roman" w:hAnsi="Times New Roman" w:cs="Times New Roman"/>
          <w:sz w:val="24"/>
          <w:szCs w:val="24"/>
        </w:rPr>
        <w:t>nin</w:t>
      </w:r>
      <w:r w:rsidR="00D67597" w:rsidRPr="00B903FE">
        <w:rPr>
          <w:rFonts w:ascii="Times New Roman" w:hAnsi="Times New Roman" w:cs="Times New Roman"/>
          <w:sz w:val="24"/>
          <w:szCs w:val="24"/>
        </w:rPr>
        <w:t xml:space="preserve"> hala çöz</w:t>
      </w:r>
      <w:r w:rsidR="002E7B68" w:rsidRPr="00B903FE">
        <w:rPr>
          <w:rFonts w:ascii="Times New Roman" w:hAnsi="Times New Roman" w:cs="Times New Roman"/>
          <w:sz w:val="24"/>
          <w:szCs w:val="24"/>
        </w:rPr>
        <w:t>ümlenmediğini bildirdi</w:t>
      </w:r>
      <w:r w:rsidR="00D67597" w:rsidRPr="00B903FE">
        <w:rPr>
          <w:rFonts w:ascii="Times New Roman" w:hAnsi="Times New Roman" w:cs="Times New Roman"/>
          <w:sz w:val="24"/>
          <w:szCs w:val="24"/>
        </w:rPr>
        <w:t xml:space="preserve">. İki koalisyon </w:t>
      </w:r>
      <w:proofErr w:type="spellStart"/>
      <w:r w:rsidR="00D67597" w:rsidRPr="00B903FE">
        <w:rPr>
          <w:rFonts w:ascii="Times New Roman" w:hAnsi="Times New Roman" w:cs="Times New Roman"/>
          <w:sz w:val="24"/>
          <w:szCs w:val="24"/>
        </w:rPr>
        <w:t>Punta</w:t>
      </w:r>
      <w:proofErr w:type="spellEnd"/>
      <w:r w:rsidR="00D67597" w:rsidRPr="00B903FE">
        <w:rPr>
          <w:rFonts w:ascii="Times New Roman" w:hAnsi="Times New Roman" w:cs="Times New Roman"/>
          <w:sz w:val="24"/>
          <w:szCs w:val="24"/>
        </w:rPr>
        <w:t xml:space="preserve"> del </w:t>
      </w:r>
      <w:proofErr w:type="spellStart"/>
      <w:r w:rsidR="00D67597" w:rsidRPr="00B903FE">
        <w:rPr>
          <w:rFonts w:ascii="Times New Roman" w:hAnsi="Times New Roman" w:cs="Times New Roman"/>
          <w:sz w:val="24"/>
          <w:szCs w:val="24"/>
        </w:rPr>
        <w:t>Este’de</w:t>
      </w:r>
      <w:proofErr w:type="spellEnd"/>
      <w:r w:rsidR="00D67597" w:rsidRPr="00B903FE">
        <w:rPr>
          <w:rFonts w:ascii="Times New Roman" w:hAnsi="Times New Roman" w:cs="Times New Roman"/>
          <w:sz w:val="24"/>
          <w:szCs w:val="24"/>
        </w:rPr>
        <w:t xml:space="preserve"> önemli bir rol oynadı: G-10 (gelişmekte olan ülkelerin ortaklığı) ve hem sanayi hem de gelişmekte olan ülkeleri kapsayan </w:t>
      </w:r>
      <w:proofErr w:type="spellStart"/>
      <w:r w:rsidR="00D67597" w:rsidRPr="00B903FE">
        <w:rPr>
          <w:rFonts w:ascii="Times New Roman" w:hAnsi="Times New Roman" w:cs="Times New Roman"/>
          <w:sz w:val="24"/>
          <w:szCs w:val="24"/>
        </w:rPr>
        <w:t>Café</w:t>
      </w:r>
      <w:proofErr w:type="spellEnd"/>
      <w:r w:rsidR="00D67597" w:rsidRPr="00B903FE">
        <w:rPr>
          <w:rFonts w:ascii="Times New Roman" w:hAnsi="Times New Roman" w:cs="Times New Roman"/>
          <w:sz w:val="24"/>
          <w:szCs w:val="24"/>
        </w:rPr>
        <w:t xml:space="preserve"> </w:t>
      </w:r>
      <w:proofErr w:type="spellStart"/>
      <w:r w:rsidR="00D67597" w:rsidRPr="00B903FE">
        <w:rPr>
          <w:rFonts w:ascii="Times New Roman" w:hAnsi="Times New Roman" w:cs="Times New Roman"/>
          <w:sz w:val="24"/>
          <w:szCs w:val="24"/>
        </w:rPr>
        <w:t>au</w:t>
      </w:r>
      <w:proofErr w:type="spellEnd"/>
      <w:r w:rsidR="00D67597" w:rsidRPr="00B903FE">
        <w:rPr>
          <w:rFonts w:ascii="Times New Roman" w:hAnsi="Times New Roman" w:cs="Times New Roman"/>
          <w:sz w:val="24"/>
          <w:szCs w:val="24"/>
        </w:rPr>
        <w:t xml:space="preserve"> </w:t>
      </w:r>
      <w:proofErr w:type="spellStart"/>
      <w:r w:rsidR="00D67597" w:rsidRPr="00B903FE">
        <w:rPr>
          <w:rFonts w:ascii="Times New Roman" w:hAnsi="Times New Roman" w:cs="Times New Roman"/>
          <w:sz w:val="24"/>
          <w:szCs w:val="24"/>
        </w:rPr>
        <w:t>Lait</w:t>
      </w:r>
      <w:proofErr w:type="spellEnd"/>
      <w:r w:rsidR="00D67597" w:rsidRPr="00B903FE">
        <w:rPr>
          <w:rFonts w:ascii="Times New Roman" w:hAnsi="Times New Roman" w:cs="Times New Roman"/>
          <w:sz w:val="24"/>
          <w:szCs w:val="24"/>
        </w:rPr>
        <w:t xml:space="preserve"> adlı grup. Önde gelen gelişmekte olan ülkeler (Brezilya, Hindistan ve Yugoslavya) G-10’in bir parçasıydı ve bu turda hizmetlerin kapsanmasına </w:t>
      </w:r>
      <w:r w:rsidR="0051519B" w:rsidRPr="00B903FE">
        <w:rPr>
          <w:rFonts w:ascii="Times New Roman" w:hAnsi="Times New Roman" w:cs="Times New Roman"/>
          <w:sz w:val="24"/>
          <w:szCs w:val="24"/>
        </w:rPr>
        <w:t>kesin</w:t>
      </w:r>
      <w:r w:rsidR="00D67597" w:rsidRPr="00B903FE">
        <w:rPr>
          <w:rFonts w:ascii="Times New Roman" w:hAnsi="Times New Roman" w:cs="Times New Roman"/>
          <w:sz w:val="24"/>
          <w:szCs w:val="24"/>
        </w:rPr>
        <w:t xml:space="preserve"> </w:t>
      </w:r>
      <w:r w:rsidR="0051519B" w:rsidRPr="00B903FE">
        <w:rPr>
          <w:rFonts w:ascii="Times New Roman" w:hAnsi="Times New Roman" w:cs="Times New Roman"/>
          <w:sz w:val="24"/>
          <w:szCs w:val="24"/>
        </w:rPr>
        <w:t>olarak</w:t>
      </w:r>
      <w:r w:rsidR="00D67597" w:rsidRPr="00B903FE">
        <w:rPr>
          <w:rFonts w:ascii="Times New Roman" w:hAnsi="Times New Roman" w:cs="Times New Roman"/>
          <w:sz w:val="24"/>
          <w:szCs w:val="24"/>
        </w:rPr>
        <w:t xml:space="preserve"> karşıydı.</w:t>
      </w:r>
      <w:r w:rsidR="00755844" w:rsidRPr="00B903FE">
        <w:rPr>
          <w:rFonts w:ascii="Times New Roman" w:hAnsi="Times New Roman" w:cs="Times New Roman"/>
          <w:sz w:val="24"/>
          <w:szCs w:val="24"/>
        </w:rPr>
        <w:t xml:space="preserve"> </w:t>
      </w:r>
      <w:proofErr w:type="spellStart"/>
      <w:r w:rsidR="00755844" w:rsidRPr="00721E01">
        <w:rPr>
          <w:rFonts w:ascii="Times New Roman" w:hAnsi="Times New Roman" w:cs="Times New Roman"/>
          <w:sz w:val="24"/>
          <w:szCs w:val="24"/>
        </w:rPr>
        <w:t>Café</w:t>
      </w:r>
      <w:proofErr w:type="spellEnd"/>
      <w:r w:rsidR="00755844" w:rsidRPr="00721E01">
        <w:rPr>
          <w:rFonts w:ascii="Times New Roman" w:hAnsi="Times New Roman" w:cs="Times New Roman"/>
          <w:sz w:val="24"/>
          <w:szCs w:val="24"/>
        </w:rPr>
        <w:t xml:space="preserve"> </w:t>
      </w:r>
      <w:proofErr w:type="spellStart"/>
      <w:r w:rsidR="00755844" w:rsidRPr="00721E01">
        <w:rPr>
          <w:rFonts w:ascii="Times New Roman" w:hAnsi="Times New Roman" w:cs="Times New Roman"/>
          <w:sz w:val="24"/>
          <w:szCs w:val="24"/>
        </w:rPr>
        <w:t>au</w:t>
      </w:r>
      <w:proofErr w:type="spellEnd"/>
      <w:r w:rsidR="00755844" w:rsidRPr="00721E01">
        <w:rPr>
          <w:rFonts w:ascii="Times New Roman" w:hAnsi="Times New Roman" w:cs="Times New Roman"/>
          <w:sz w:val="24"/>
          <w:szCs w:val="24"/>
        </w:rPr>
        <w:t xml:space="preserve"> </w:t>
      </w:r>
      <w:proofErr w:type="spellStart"/>
      <w:r w:rsidR="00755844" w:rsidRPr="00721E01">
        <w:rPr>
          <w:rFonts w:ascii="Times New Roman" w:hAnsi="Times New Roman" w:cs="Times New Roman"/>
          <w:sz w:val="24"/>
          <w:szCs w:val="24"/>
        </w:rPr>
        <w:t>Lait</w:t>
      </w:r>
      <w:proofErr w:type="spellEnd"/>
      <w:r w:rsidR="00755844" w:rsidRPr="00721E01">
        <w:rPr>
          <w:rFonts w:ascii="Times New Roman" w:hAnsi="Times New Roman" w:cs="Times New Roman"/>
          <w:sz w:val="24"/>
          <w:szCs w:val="24"/>
        </w:rPr>
        <w:t xml:space="preserve"> ilk kez gelişmiş ve </w:t>
      </w:r>
      <w:r w:rsidR="0051519B" w:rsidRPr="00721E01">
        <w:rPr>
          <w:rFonts w:ascii="Times New Roman" w:hAnsi="Times New Roman" w:cs="Times New Roman"/>
          <w:sz w:val="24"/>
          <w:szCs w:val="24"/>
        </w:rPr>
        <w:t>gelişmekte olan ülkelerin</w:t>
      </w:r>
      <w:r w:rsidR="00755844" w:rsidRPr="00721E01">
        <w:rPr>
          <w:rFonts w:ascii="Times New Roman" w:hAnsi="Times New Roman" w:cs="Times New Roman"/>
          <w:sz w:val="24"/>
          <w:szCs w:val="24"/>
        </w:rPr>
        <w:t xml:space="preserve"> arasına bir çizgi çekti.</w:t>
      </w:r>
      <w:r w:rsidR="00755844" w:rsidRPr="00B903FE">
        <w:rPr>
          <w:rFonts w:ascii="Times New Roman" w:hAnsi="Times New Roman" w:cs="Times New Roman"/>
          <w:sz w:val="24"/>
          <w:szCs w:val="24"/>
        </w:rPr>
        <w:t xml:space="preserve"> </w:t>
      </w:r>
    </w:p>
    <w:p w:rsidR="00755844" w:rsidRPr="00B903FE" w:rsidRDefault="00755844"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G-10</w:t>
      </w:r>
      <w:r w:rsidR="0051519B" w:rsidRPr="00B903FE">
        <w:rPr>
          <w:rFonts w:ascii="Times New Roman" w:hAnsi="Times New Roman" w:cs="Times New Roman"/>
          <w:sz w:val="24"/>
          <w:szCs w:val="24"/>
        </w:rPr>
        <w:t>’un</w:t>
      </w:r>
      <w:r w:rsidRPr="00B903FE">
        <w:rPr>
          <w:rFonts w:ascii="Times New Roman" w:hAnsi="Times New Roman" w:cs="Times New Roman"/>
          <w:sz w:val="24"/>
          <w:szCs w:val="24"/>
        </w:rPr>
        <w:t xml:space="preserve"> pozisyonu</w:t>
      </w:r>
      <w:r w:rsidR="0051519B" w:rsidRPr="00B903FE">
        <w:rPr>
          <w:rFonts w:ascii="Times New Roman" w:hAnsi="Times New Roman" w:cs="Times New Roman"/>
          <w:sz w:val="24"/>
          <w:szCs w:val="24"/>
        </w:rPr>
        <w:t>,</w:t>
      </w:r>
      <w:r w:rsidRPr="00B903FE">
        <w:rPr>
          <w:rFonts w:ascii="Times New Roman" w:hAnsi="Times New Roman" w:cs="Times New Roman"/>
          <w:sz w:val="24"/>
          <w:szCs w:val="24"/>
        </w:rPr>
        <w:t xml:space="preserve"> aslında</w:t>
      </w:r>
      <w:r w:rsidR="0051519B" w:rsidRPr="00B903FE">
        <w:rPr>
          <w:rFonts w:ascii="Times New Roman" w:hAnsi="Times New Roman" w:cs="Times New Roman"/>
          <w:sz w:val="24"/>
          <w:szCs w:val="24"/>
        </w:rPr>
        <w:t>,</w:t>
      </w:r>
      <w:r w:rsidRPr="00B903FE">
        <w:rPr>
          <w:rFonts w:ascii="Times New Roman" w:hAnsi="Times New Roman" w:cs="Times New Roman"/>
          <w:sz w:val="24"/>
          <w:szCs w:val="24"/>
        </w:rPr>
        <w:t xml:space="preserve"> turun başlamasını tehlikeye sokuyordu. Fakat iki </w:t>
      </w:r>
      <w:r w:rsidR="0051519B" w:rsidRPr="00B903FE">
        <w:rPr>
          <w:rFonts w:ascii="Times New Roman" w:hAnsi="Times New Roman" w:cs="Times New Roman"/>
          <w:sz w:val="24"/>
          <w:szCs w:val="24"/>
        </w:rPr>
        <w:t>olay</w:t>
      </w:r>
      <w:r w:rsidRPr="00B903FE">
        <w:rPr>
          <w:rFonts w:ascii="Times New Roman" w:hAnsi="Times New Roman" w:cs="Times New Roman"/>
          <w:sz w:val="24"/>
          <w:szCs w:val="24"/>
        </w:rPr>
        <w:t xml:space="preserve"> bu </w:t>
      </w:r>
      <w:r w:rsidR="0051519B" w:rsidRPr="00B903FE">
        <w:rPr>
          <w:rFonts w:ascii="Times New Roman" w:hAnsi="Times New Roman" w:cs="Times New Roman"/>
          <w:sz w:val="24"/>
          <w:szCs w:val="24"/>
        </w:rPr>
        <w:t>düğümü</w:t>
      </w:r>
      <w:r w:rsidRPr="00B903FE">
        <w:rPr>
          <w:rFonts w:ascii="Times New Roman" w:hAnsi="Times New Roman" w:cs="Times New Roman"/>
          <w:sz w:val="24"/>
          <w:szCs w:val="24"/>
        </w:rPr>
        <w:t xml:space="preserve"> çözmeye yardım etti:</w:t>
      </w:r>
    </w:p>
    <w:p w:rsidR="00755844" w:rsidRPr="00B903FE" w:rsidRDefault="00755844" w:rsidP="00B903FE">
      <w:pPr>
        <w:pStyle w:val="ListeParagraf"/>
        <w:numPr>
          <w:ilvl w:val="0"/>
          <w:numId w:val="24"/>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ABD baskısı</w:t>
      </w:r>
    </w:p>
    <w:p w:rsidR="00755844" w:rsidRPr="00B903FE" w:rsidRDefault="00755844" w:rsidP="00B903FE">
      <w:pPr>
        <w:pStyle w:val="ListeParagraf"/>
        <w:numPr>
          <w:ilvl w:val="0"/>
          <w:numId w:val="24"/>
        </w:num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0051519B" w:rsidRPr="00B903FE">
        <w:rPr>
          <w:rFonts w:ascii="Times New Roman" w:hAnsi="Times New Roman" w:cs="Times New Roman"/>
          <w:sz w:val="24"/>
          <w:szCs w:val="24"/>
        </w:rPr>
        <w:t xml:space="preserve"> grubu hız kazanmak</w:t>
      </w:r>
      <w:r w:rsidR="00BB059B" w:rsidRPr="00B903FE">
        <w:rPr>
          <w:rFonts w:ascii="Times New Roman" w:hAnsi="Times New Roman" w:cs="Times New Roman"/>
          <w:sz w:val="24"/>
          <w:szCs w:val="24"/>
        </w:rPr>
        <w:t xml:space="preserve"> için bir uzlaşma oluşturdu ve nihai anlaşmaya bir temel </w:t>
      </w:r>
      <w:r w:rsidR="0051519B" w:rsidRPr="00B903FE">
        <w:rPr>
          <w:rFonts w:ascii="Times New Roman" w:hAnsi="Times New Roman" w:cs="Times New Roman"/>
          <w:sz w:val="24"/>
          <w:szCs w:val="24"/>
        </w:rPr>
        <w:t>sağladı</w:t>
      </w:r>
      <w:r w:rsidR="00BB059B" w:rsidRPr="00B903FE">
        <w:rPr>
          <w:rFonts w:ascii="Times New Roman" w:hAnsi="Times New Roman" w:cs="Times New Roman"/>
          <w:sz w:val="24"/>
          <w:szCs w:val="24"/>
        </w:rPr>
        <w:t>.</w:t>
      </w:r>
    </w:p>
    <w:p w:rsidR="00BB059B" w:rsidRPr="00B903FE" w:rsidRDefault="00BB059B"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1 G-10</w:t>
      </w:r>
      <w:r w:rsidR="0051519B" w:rsidRPr="00B903FE">
        <w:rPr>
          <w:rFonts w:ascii="Times New Roman" w:hAnsi="Times New Roman" w:cs="Times New Roman"/>
          <w:sz w:val="24"/>
          <w:szCs w:val="24"/>
        </w:rPr>
        <w:t>: Hayır</w:t>
      </w:r>
    </w:p>
    <w:p w:rsidR="00BB059B" w:rsidRPr="00B903FE" w:rsidRDefault="00BB059B"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G-10, G-5’in varisi ve genişlemiş haliydi. Asıl G-5</w:t>
      </w:r>
      <w:r w:rsidR="00FC5E74" w:rsidRPr="00B903FE">
        <w:rPr>
          <w:rFonts w:ascii="Times New Roman" w:hAnsi="Times New Roman" w:cs="Times New Roman"/>
          <w:sz w:val="24"/>
          <w:szCs w:val="24"/>
        </w:rPr>
        <w:t>’ten</w:t>
      </w:r>
      <w:r w:rsidRPr="00B903FE">
        <w:rPr>
          <w:rFonts w:ascii="Times New Roman" w:hAnsi="Times New Roman" w:cs="Times New Roman"/>
          <w:sz w:val="24"/>
          <w:szCs w:val="24"/>
        </w:rPr>
        <w:t xml:space="preserve"> (Arjantin, Brezilya, Mıs</w:t>
      </w:r>
      <w:r w:rsidR="00FC5E74" w:rsidRPr="00B903FE">
        <w:rPr>
          <w:rFonts w:ascii="Times New Roman" w:hAnsi="Times New Roman" w:cs="Times New Roman"/>
          <w:sz w:val="24"/>
          <w:szCs w:val="24"/>
        </w:rPr>
        <w:t>ır, Hindistan ve Yugoslavya)</w:t>
      </w:r>
      <w:r w:rsidRPr="00B903FE">
        <w:rPr>
          <w:rFonts w:ascii="Times New Roman" w:hAnsi="Times New Roman" w:cs="Times New Roman"/>
          <w:sz w:val="24"/>
          <w:szCs w:val="24"/>
        </w:rPr>
        <w:t xml:space="preserve"> ve </w:t>
      </w:r>
      <w:r w:rsidR="00AB2D5B" w:rsidRPr="00B903FE">
        <w:rPr>
          <w:rFonts w:ascii="Times New Roman" w:hAnsi="Times New Roman" w:cs="Times New Roman"/>
          <w:sz w:val="24"/>
          <w:szCs w:val="24"/>
        </w:rPr>
        <w:t xml:space="preserve">gelişmekte olan </w:t>
      </w:r>
      <w:r w:rsidRPr="00B903FE">
        <w:rPr>
          <w:rFonts w:ascii="Times New Roman" w:hAnsi="Times New Roman" w:cs="Times New Roman"/>
          <w:sz w:val="24"/>
          <w:szCs w:val="24"/>
        </w:rPr>
        <w:t>Küba, Nikaragua</w:t>
      </w:r>
      <w:r w:rsidR="00AB2D5B" w:rsidRPr="00B903FE">
        <w:rPr>
          <w:rFonts w:ascii="Times New Roman" w:hAnsi="Times New Roman" w:cs="Times New Roman"/>
          <w:sz w:val="24"/>
          <w:szCs w:val="24"/>
        </w:rPr>
        <w:t xml:space="preserve">, Nijerya, Peru ve Tanzanya </w:t>
      </w:r>
      <w:r w:rsidRPr="00B903FE">
        <w:rPr>
          <w:rFonts w:ascii="Times New Roman" w:hAnsi="Times New Roman" w:cs="Times New Roman"/>
          <w:sz w:val="24"/>
          <w:szCs w:val="24"/>
        </w:rPr>
        <w:t>ülkeler</w:t>
      </w:r>
      <w:r w:rsidR="00AB2D5B" w:rsidRPr="00B903FE">
        <w:rPr>
          <w:rFonts w:ascii="Times New Roman" w:hAnsi="Times New Roman" w:cs="Times New Roman"/>
          <w:sz w:val="24"/>
          <w:szCs w:val="24"/>
        </w:rPr>
        <w:t>in</w:t>
      </w:r>
      <w:r w:rsidRPr="00B903FE">
        <w:rPr>
          <w:rFonts w:ascii="Times New Roman" w:hAnsi="Times New Roman" w:cs="Times New Roman"/>
          <w:sz w:val="24"/>
          <w:szCs w:val="24"/>
        </w:rPr>
        <w:t xml:space="preserve">den oluşuyordu. </w:t>
      </w:r>
      <w:r w:rsidR="00AB2D5B" w:rsidRPr="00B903FE">
        <w:rPr>
          <w:rFonts w:ascii="Times New Roman" w:hAnsi="Times New Roman" w:cs="Times New Roman"/>
          <w:sz w:val="24"/>
          <w:szCs w:val="24"/>
        </w:rPr>
        <w:t>Yukarıda bahsedile</w:t>
      </w:r>
      <w:r w:rsidR="00FC5E74" w:rsidRPr="00B903FE">
        <w:rPr>
          <w:rFonts w:ascii="Times New Roman" w:hAnsi="Times New Roman" w:cs="Times New Roman"/>
          <w:sz w:val="24"/>
          <w:szCs w:val="24"/>
        </w:rPr>
        <w:t>n G-5 tarafından çizilen çizgide</w:t>
      </w:r>
      <w:r w:rsidR="00AB2D5B" w:rsidRPr="00B903FE">
        <w:rPr>
          <w:rFonts w:ascii="Times New Roman" w:hAnsi="Times New Roman" w:cs="Times New Roman"/>
          <w:sz w:val="24"/>
          <w:szCs w:val="24"/>
        </w:rPr>
        <w:t xml:space="preserve"> devam eden G-10</w:t>
      </w:r>
      <w:r w:rsidR="00FC5E74" w:rsidRPr="00B903FE">
        <w:rPr>
          <w:rFonts w:ascii="Times New Roman" w:hAnsi="Times New Roman" w:cs="Times New Roman"/>
          <w:sz w:val="24"/>
          <w:szCs w:val="24"/>
        </w:rPr>
        <w:t>, hizmet ticaretine ilişkin her müzakereyi reddetti</w:t>
      </w:r>
      <w:r w:rsidR="00AB2D5B" w:rsidRPr="00B903FE">
        <w:rPr>
          <w:rFonts w:ascii="Times New Roman" w:hAnsi="Times New Roman" w:cs="Times New Roman"/>
          <w:sz w:val="24"/>
          <w:szCs w:val="24"/>
        </w:rPr>
        <w:t>. 23 Haziran ve 16 Temmuz 1986’da G-10</w:t>
      </w:r>
      <w:r w:rsidR="00FC5E74" w:rsidRPr="00B903FE">
        <w:rPr>
          <w:rFonts w:ascii="Times New Roman" w:hAnsi="Times New Roman" w:cs="Times New Roman"/>
          <w:sz w:val="24"/>
          <w:szCs w:val="24"/>
        </w:rPr>
        <w:t>,</w:t>
      </w:r>
      <w:r w:rsidR="00AB2D5B" w:rsidRPr="00B903FE">
        <w:rPr>
          <w:rFonts w:ascii="Times New Roman" w:hAnsi="Times New Roman" w:cs="Times New Roman"/>
          <w:sz w:val="24"/>
          <w:szCs w:val="24"/>
        </w:rPr>
        <w:t xml:space="preserve"> Bakanlık </w:t>
      </w:r>
      <w:r w:rsidR="00FC5E74" w:rsidRPr="00B903FE">
        <w:rPr>
          <w:rFonts w:ascii="Times New Roman" w:hAnsi="Times New Roman" w:cs="Times New Roman"/>
          <w:sz w:val="24"/>
          <w:szCs w:val="24"/>
        </w:rPr>
        <w:t>Deklarasyonu’nun</w:t>
      </w:r>
      <w:r w:rsidR="00AB2D5B" w:rsidRPr="00B903FE">
        <w:rPr>
          <w:rFonts w:ascii="Times New Roman" w:hAnsi="Times New Roman" w:cs="Times New Roman"/>
          <w:sz w:val="24"/>
          <w:szCs w:val="24"/>
        </w:rPr>
        <w:t xml:space="preserve"> iki tasla</w:t>
      </w:r>
      <w:r w:rsidR="00FC5E74" w:rsidRPr="00B903FE">
        <w:rPr>
          <w:rFonts w:ascii="Times New Roman" w:hAnsi="Times New Roman" w:cs="Times New Roman"/>
          <w:sz w:val="24"/>
          <w:szCs w:val="24"/>
        </w:rPr>
        <w:t>ğını,</w:t>
      </w:r>
      <w:r w:rsidR="00AB2D5B" w:rsidRPr="00B903FE">
        <w:rPr>
          <w:rFonts w:ascii="Times New Roman" w:hAnsi="Times New Roman" w:cs="Times New Roman"/>
          <w:sz w:val="24"/>
          <w:szCs w:val="24"/>
        </w:rPr>
        <w:t xml:space="preserve"> 22 Temmuzda da bir zeyilname sundu. Tüm bu taslaklarda bu yeni çok taraflı gündeme</w:t>
      </w:r>
      <w:r w:rsidR="00FC5E74" w:rsidRPr="00B903FE">
        <w:rPr>
          <w:rFonts w:ascii="Times New Roman" w:hAnsi="Times New Roman" w:cs="Times New Roman"/>
          <w:sz w:val="24"/>
          <w:szCs w:val="24"/>
        </w:rPr>
        <w:t>,</w:t>
      </w:r>
      <w:r w:rsidR="00AB2D5B" w:rsidRPr="00B903FE">
        <w:rPr>
          <w:rFonts w:ascii="Times New Roman" w:hAnsi="Times New Roman" w:cs="Times New Roman"/>
          <w:sz w:val="24"/>
          <w:szCs w:val="24"/>
        </w:rPr>
        <w:t xml:space="preserve"> hizmet ticaretini </w:t>
      </w:r>
      <w:r w:rsidR="00FC5E74" w:rsidRPr="00B903FE">
        <w:rPr>
          <w:rFonts w:ascii="Times New Roman" w:hAnsi="Times New Roman" w:cs="Times New Roman"/>
          <w:sz w:val="24"/>
          <w:szCs w:val="24"/>
        </w:rPr>
        <w:t>dâhil</w:t>
      </w:r>
      <w:r w:rsidR="00AB2D5B" w:rsidRPr="00B903FE">
        <w:rPr>
          <w:rFonts w:ascii="Times New Roman" w:hAnsi="Times New Roman" w:cs="Times New Roman"/>
          <w:sz w:val="24"/>
          <w:szCs w:val="24"/>
        </w:rPr>
        <w:t xml:space="preserve"> etmeyi, bu</w:t>
      </w:r>
      <w:r w:rsidR="00FC5E74" w:rsidRPr="00B903FE">
        <w:rPr>
          <w:rFonts w:ascii="Times New Roman" w:hAnsi="Times New Roman" w:cs="Times New Roman"/>
          <w:sz w:val="24"/>
          <w:szCs w:val="24"/>
        </w:rPr>
        <w:t xml:space="preserve"> tür bir kapsam için daha zaman </w:t>
      </w:r>
      <w:r w:rsidR="00AB2D5B" w:rsidRPr="00B903FE">
        <w:rPr>
          <w:rFonts w:ascii="Times New Roman" w:hAnsi="Times New Roman" w:cs="Times New Roman"/>
          <w:sz w:val="24"/>
          <w:szCs w:val="24"/>
        </w:rPr>
        <w:t xml:space="preserve">gelmediğini </w:t>
      </w:r>
      <w:r w:rsidR="00FC5E74" w:rsidRPr="00B903FE">
        <w:rPr>
          <w:rFonts w:ascii="Times New Roman" w:hAnsi="Times New Roman" w:cs="Times New Roman"/>
          <w:sz w:val="24"/>
          <w:szCs w:val="24"/>
        </w:rPr>
        <w:t xml:space="preserve">düşünerek </w:t>
      </w:r>
      <w:r w:rsidR="00AB2D5B" w:rsidRPr="00B903FE">
        <w:rPr>
          <w:rFonts w:ascii="Times New Roman" w:hAnsi="Times New Roman" w:cs="Times New Roman"/>
          <w:sz w:val="24"/>
          <w:szCs w:val="24"/>
        </w:rPr>
        <w:t>reddetti.</w:t>
      </w:r>
    </w:p>
    <w:p w:rsidR="00E5530D" w:rsidRPr="00B903FE" w:rsidRDefault="00E5530D" w:rsidP="00B903FE">
      <w:p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Srinivasan</w:t>
      </w:r>
      <w:proofErr w:type="spellEnd"/>
      <w:r w:rsidRPr="00B903FE">
        <w:rPr>
          <w:rFonts w:ascii="Times New Roman" w:hAnsi="Times New Roman" w:cs="Times New Roman"/>
          <w:sz w:val="24"/>
          <w:szCs w:val="24"/>
        </w:rPr>
        <w:t xml:space="preserve"> ve </w:t>
      </w:r>
      <w:proofErr w:type="spellStart"/>
      <w:r w:rsidRPr="00B903FE">
        <w:rPr>
          <w:rFonts w:ascii="Times New Roman" w:hAnsi="Times New Roman" w:cs="Times New Roman"/>
          <w:sz w:val="24"/>
          <w:szCs w:val="24"/>
        </w:rPr>
        <w:t>Tendulkar</w:t>
      </w:r>
      <w:proofErr w:type="spellEnd"/>
      <w:r w:rsidR="00FC5E74" w:rsidRPr="00B903FE">
        <w:rPr>
          <w:rFonts w:ascii="Times New Roman" w:hAnsi="Times New Roman" w:cs="Times New Roman"/>
          <w:sz w:val="24"/>
          <w:szCs w:val="24"/>
        </w:rPr>
        <w:t>,</w:t>
      </w:r>
      <w:r w:rsidR="002E7B68" w:rsidRPr="00B903FE">
        <w:rPr>
          <w:rFonts w:ascii="Times New Roman" w:hAnsi="Times New Roman" w:cs="Times New Roman"/>
          <w:sz w:val="24"/>
          <w:szCs w:val="24"/>
        </w:rPr>
        <w:t xml:space="preserve"> bu yaklaşım</w:t>
      </w:r>
      <w:r w:rsidR="00FC5E74" w:rsidRPr="00B903FE">
        <w:rPr>
          <w:rFonts w:ascii="Times New Roman" w:hAnsi="Times New Roman" w:cs="Times New Roman"/>
          <w:sz w:val="24"/>
          <w:szCs w:val="24"/>
        </w:rPr>
        <w:t xml:space="preserve">ı kısmen, </w:t>
      </w:r>
      <w:r w:rsidR="002E7B68" w:rsidRPr="00B903FE">
        <w:rPr>
          <w:rFonts w:ascii="Times New Roman" w:hAnsi="Times New Roman" w:cs="Times New Roman"/>
          <w:sz w:val="24"/>
          <w:szCs w:val="24"/>
        </w:rPr>
        <w:t>Brezilya ve Hindistan</w:t>
      </w:r>
      <w:r w:rsidR="00FC5E74" w:rsidRPr="00B903FE">
        <w:rPr>
          <w:rFonts w:ascii="Times New Roman" w:hAnsi="Times New Roman" w:cs="Times New Roman"/>
          <w:sz w:val="24"/>
          <w:szCs w:val="24"/>
        </w:rPr>
        <w:t>’ın</w:t>
      </w:r>
      <w:r w:rsidR="002E7B68" w:rsidRPr="00B903FE">
        <w:rPr>
          <w:rFonts w:ascii="Times New Roman" w:hAnsi="Times New Roman" w:cs="Times New Roman"/>
          <w:sz w:val="24"/>
          <w:szCs w:val="24"/>
        </w:rPr>
        <w:t xml:space="preserve"> konu iç reformlara (özelleştirmeye vb.) geldiğinde diğer gelişmek</w:t>
      </w:r>
      <w:r w:rsidR="00FC5E74" w:rsidRPr="00B903FE">
        <w:rPr>
          <w:rFonts w:ascii="Times New Roman" w:hAnsi="Times New Roman" w:cs="Times New Roman"/>
          <w:sz w:val="24"/>
          <w:szCs w:val="24"/>
        </w:rPr>
        <w:t>te olan ülkelerden geri kaldıkları durumuna bağladı</w:t>
      </w:r>
      <w:r w:rsidR="002E7B68" w:rsidRPr="00B903FE">
        <w:rPr>
          <w:rFonts w:ascii="Times New Roman" w:hAnsi="Times New Roman" w:cs="Times New Roman"/>
          <w:sz w:val="24"/>
          <w:szCs w:val="24"/>
        </w:rPr>
        <w:t>: her iki ülke 1991’de ekonomik reform süreci başlattı</w:t>
      </w:r>
      <w:r w:rsidR="00FC5E74" w:rsidRPr="00B903FE">
        <w:rPr>
          <w:rFonts w:ascii="Times New Roman" w:hAnsi="Times New Roman" w:cs="Times New Roman"/>
          <w:sz w:val="24"/>
          <w:szCs w:val="24"/>
        </w:rPr>
        <w:t>,</w:t>
      </w:r>
      <w:r w:rsidR="002E7B68" w:rsidRPr="00B903FE">
        <w:rPr>
          <w:rFonts w:ascii="Times New Roman" w:hAnsi="Times New Roman" w:cs="Times New Roman"/>
          <w:sz w:val="24"/>
          <w:szCs w:val="24"/>
        </w:rPr>
        <w:t xml:space="preserve"> bu süreç Uruguay Turu’na giden yolu yarılıyordu.</w:t>
      </w:r>
      <w:r w:rsidR="00FC5E74" w:rsidRPr="00B903FE">
        <w:rPr>
          <w:rFonts w:ascii="Times New Roman" w:hAnsi="Times New Roman" w:cs="Times New Roman"/>
          <w:sz w:val="24"/>
          <w:szCs w:val="24"/>
        </w:rPr>
        <w:t xml:space="preserve"> </w:t>
      </w:r>
      <w:proofErr w:type="spellStart"/>
      <w:r w:rsidR="00FC5E74" w:rsidRPr="00B903FE">
        <w:rPr>
          <w:rFonts w:ascii="Times New Roman" w:hAnsi="Times New Roman" w:cs="Times New Roman"/>
          <w:sz w:val="24"/>
          <w:szCs w:val="24"/>
        </w:rPr>
        <w:t>Punta</w:t>
      </w:r>
      <w:proofErr w:type="spellEnd"/>
      <w:r w:rsidR="00FC5E74" w:rsidRPr="00B903FE">
        <w:rPr>
          <w:rFonts w:ascii="Times New Roman" w:hAnsi="Times New Roman" w:cs="Times New Roman"/>
          <w:sz w:val="24"/>
          <w:szCs w:val="24"/>
        </w:rPr>
        <w:t xml:space="preserve"> del Este dönem</w:t>
      </w:r>
      <w:r w:rsidR="00EA7DCA" w:rsidRPr="00B903FE">
        <w:rPr>
          <w:rFonts w:ascii="Times New Roman" w:hAnsi="Times New Roman" w:cs="Times New Roman"/>
          <w:sz w:val="24"/>
          <w:szCs w:val="24"/>
        </w:rPr>
        <w:t xml:space="preserve">inde bu iki ülke hala eski devletçi </w:t>
      </w:r>
      <w:proofErr w:type="gramStart"/>
      <w:r w:rsidR="00EA7DCA" w:rsidRPr="00B903FE">
        <w:rPr>
          <w:rFonts w:ascii="Times New Roman" w:hAnsi="Times New Roman" w:cs="Times New Roman"/>
          <w:sz w:val="24"/>
          <w:szCs w:val="24"/>
        </w:rPr>
        <w:t>paradigmasının</w:t>
      </w:r>
      <w:proofErr w:type="gramEnd"/>
      <w:r w:rsidR="00EA7DCA" w:rsidRPr="00B903FE">
        <w:rPr>
          <w:rFonts w:ascii="Times New Roman" w:hAnsi="Times New Roman" w:cs="Times New Roman"/>
          <w:sz w:val="24"/>
          <w:szCs w:val="24"/>
        </w:rPr>
        <w:t xml:space="preserve"> sınırlarında yaşıyordu.</w:t>
      </w:r>
    </w:p>
    <w:p w:rsidR="00EA7DCA" w:rsidRPr="00B903FE" w:rsidRDefault="00EA7DC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2 ABD Baskısı</w:t>
      </w:r>
    </w:p>
    <w:p w:rsidR="00EA7DCA" w:rsidRPr="00B903FE" w:rsidRDefault="00EA7DC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lastRenderedPageBreak/>
        <w:t>1986 Haziran ayında</w:t>
      </w:r>
      <w:r w:rsidR="00025534" w:rsidRPr="00B903FE">
        <w:rPr>
          <w:rFonts w:ascii="Times New Roman" w:hAnsi="Times New Roman" w:cs="Times New Roman"/>
          <w:sz w:val="24"/>
          <w:szCs w:val="24"/>
        </w:rPr>
        <w:t xml:space="preserve"> ABD</w:t>
      </w:r>
      <w:r w:rsidR="00FC5E74" w:rsidRPr="00B903FE">
        <w:rPr>
          <w:rFonts w:ascii="Times New Roman" w:hAnsi="Times New Roman" w:cs="Times New Roman"/>
          <w:sz w:val="24"/>
          <w:szCs w:val="24"/>
        </w:rPr>
        <w:t>,</w:t>
      </w:r>
      <w:r w:rsidR="00025534" w:rsidRPr="00B903FE">
        <w:rPr>
          <w:rFonts w:ascii="Times New Roman" w:hAnsi="Times New Roman" w:cs="Times New Roman"/>
          <w:sz w:val="24"/>
          <w:szCs w:val="24"/>
        </w:rPr>
        <w:t xml:space="preserve"> hizmet tica</w:t>
      </w:r>
      <w:r w:rsidR="00FC5E74" w:rsidRPr="00B903FE">
        <w:rPr>
          <w:rFonts w:ascii="Times New Roman" w:hAnsi="Times New Roman" w:cs="Times New Roman"/>
          <w:sz w:val="24"/>
          <w:szCs w:val="24"/>
        </w:rPr>
        <w:t>retine ilişkin bir müzakereye yönelik</w:t>
      </w:r>
      <w:r w:rsidR="00025534" w:rsidRPr="00B903FE">
        <w:rPr>
          <w:rFonts w:ascii="Times New Roman" w:hAnsi="Times New Roman" w:cs="Times New Roman"/>
          <w:sz w:val="24"/>
          <w:szCs w:val="24"/>
        </w:rPr>
        <w:t xml:space="preserve"> açık şartları içeren</w:t>
      </w:r>
      <w:r w:rsidR="00523313" w:rsidRPr="00B903FE">
        <w:rPr>
          <w:rFonts w:ascii="Times New Roman" w:hAnsi="Times New Roman" w:cs="Times New Roman"/>
          <w:sz w:val="24"/>
          <w:szCs w:val="24"/>
        </w:rPr>
        <w:t xml:space="preserve"> bir Bakanlık </w:t>
      </w:r>
      <w:r w:rsidR="00FC5E74" w:rsidRPr="00B903FE">
        <w:rPr>
          <w:rFonts w:ascii="Times New Roman" w:hAnsi="Times New Roman" w:cs="Times New Roman"/>
          <w:sz w:val="24"/>
          <w:szCs w:val="24"/>
        </w:rPr>
        <w:t>Deklarasyonu</w:t>
      </w:r>
      <w:r w:rsidR="00523313" w:rsidRPr="00B903FE">
        <w:rPr>
          <w:rFonts w:ascii="Times New Roman" w:hAnsi="Times New Roman" w:cs="Times New Roman"/>
          <w:sz w:val="24"/>
          <w:szCs w:val="24"/>
        </w:rPr>
        <w:t xml:space="preserve"> için somut </w:t>
      </w:r>
      <w:r w:rsidR="00FC5E74" w:rsidRPr="00B903FE">
        <w:rPr>
          <w:rFonts w:ascii="Times New Roman" w:hAnsi="Times New Roman" w:cs="Times New Roman"/>
          <w:sz w:val="24"/>
          <w:szCs w:val="24"/>
        </w:rPr>
        <w:t xml:space="preserve">bir </w:t>
      </w:r>
      <w:r w:rsidR="00523313" w:rsidRPr="00B903FE">
        <w:rPr>
          <w:rFonts w:ascii="Times New Roman" w:hAnsi="Times New Roman" w:cs="Times New Roman"/>
          <w:sz w:val="24"/>
          <w:szCs w:val="24"/>
        </w:rPr>
        <w:t xml:space="preserve">teklifi tartışmaya sundu. Aynı zamanda USTR </w:t>
      </w:r>
      <w:proofErr w:type="spellStart"/>
      <w:r w:rsidR="00523313" w:rsidRPr="00B903FE">
        <w:rPr>
          <w:rFonts w:ascii="Times New Roman" w:hAnsi="Times New Roman" w:cs="Times New Roman"/>
          <w:sz w:val="24"/>
          <w:szCs w:val="24"/>
        </w:rPr>
        <w:t>Clayton</w:t>
      </w:r>
      <w:proofErr w:type="spellEnd"/>
      <w:r w:rsidR="00523313" w:rsidRPr="00B903FE">
        <w:rPr>
          <w:rFonts w:ascii="Times New Roman" w:hAnsi="Times New Roman" w:cs="Times New Roman"/>
          <w:sz w:val="24"/>
          <w:szCs w:val="24"/>
        </w:rPr>
        <w:t xml:space="preserve"> </w:t>
      </w:r>
      <w:proofErr w:type="spellStart"/>
      <w:r w:rsidR="00523313" w:rsidRPr="00B903FE">
        <w:rPr>
          <w:rFonts w:ascii="Times New Roman" w:hAnsi="Times New Roman" w:cs="Times New Roman"/>
          <w:sz w:val="24"/>
          <w:szCs w:val="24"/>
        </w:rPr>
        <w:t>Yeutter</w:t>
      </w:r>
      <w:proofErr w:type="spellEnd"/>
      <w:r w:rsidR="000C4504" w:rsidRPr="00B903FE">
        <w:rPr>
          <w:rFonts w:ascii="Times New Roman" w:hAnsi="Times New Roman" w:cs="Times New Roman"/>
          <w:sz w:val="24"/>
          <w:szCs w:val="24"/>
        </w:rPr>
        <w:t>, eğer ticaret yapan ülkeler Uruguay Turu gündemi</w:t>
      </w:r>
      <w:r w:rsidR="004A3E96" w:rsidRPr="00B903FE">
        <w:rPr>
          <w:rFonts w:ascii="Times New Roman" w:hAnsi="Times New Roman" w:cs="Times New Roman"/>
          <w:sz w:val="24"/>
          <w:szCs w:val="24"/>
        </w:rPr>
        <w:t>nin</w:t>
      </w:r>
      <w:r w:rsidR="000C4504" w:rsidRPr="00B903FE">
        <w:rPr>
          <w:rFonts w:ascii="Times New Roman" w:hAnsi="Times New Roman" w:cs="Times New Roman"/>
          <w:sz w:val="24"/>
          <w:szCs w:val="24"/>
        </w:rPr>
        <w:t xml:space="preserve"> gerekli</w:t>
      </w:r>
      <w:r w:rsidR="004A3E96" w:rsidRPr="00B903FE">
        <w:rPr>
          <w:rFonts w:ascii="Times New Roman" w:hAnsi="Times New Roman" w:cs="Times New Roman"/>
          <w:sz w:val="24"/>
          <w:szCs w:val="24"/>
        </w:rPr>
        <w:t xml:space="preserve"> konuları özellikle hizmet konusunu kapsaması üzerinde</w:t>
      </w:r>
      <w:r w:rsidR="000C4504" w:rsidRPr="00B903FE">
        <w:rPr>
          <w:rFonts w:ascii="Times New Roman" w:hAnsi="Times New Roman" w:cs="Times New Roman"/>
          <w:sz w:val="24"/>
          <w:szCs w:val="24"/>
        </w:rPr>
        <w:t xml:space="preserve"> anlaşmazlarsa</w:t>
      </w:r>
      <w:r w:rsidR="008161E1" w:rsidRPr="00B903FE">
        <w:rPr>
          <w:rFonts w:ascii="Times New Roman" w:hAnsi="Times New Roman" w:cs="Times New Roman"/>
          <w:sz w:val="24"/>
          <w:szCs w:val="24"/>
        </w:rPr>
        <w:t xml:space="preserve"> ABD’nin iki taraflı ve çok taraflı</w:t>
      </w:r>
      <w:r w:rsidR="004A3E96" w:rsidRPr="00B903FE">
        <w:rPr>
          <w:rFonts w:ascii="Times New Roman" w:hAnsi="Times New Roman" w:cs="Times New Roman"/>
          <w:sz w:val="24"/>
          <w:szCs w:val="24"/>
        </w:rPr>
        <w:t xml:space="preserve"> anlaşmalara yöneleceğini alenen duyurdu. Üstelik kimse, ABD hizmet ihracatına ilişkin mantıksız kısıtlamaları sürdüren ya da dayatan ülkelere karşı misilleme hareketi almak için</w:t>
      </w:r>
      <w:r w:rsidR="008161E1" w:rsidRPr="00B903FE">
        <w:rPr>
          <w:rFonts w:ascii="Times New Roman" w:hAnsi="Times New Roman" w:cs="Times New Roman"/>
          <w:sz w:val="24"/>
          <w:szCs w:val="24"/>
        </w:rPr>
        <w:t>,</w:t>
      </w:r>
      <w:r w:rsidR="004A3E96" w:rsidRPr="00B903FE">
        <w:rPr>
          <w:rFonts w:ascii="Times New Roman" w:hAnsi="Times New Roman" w:cs="Times New Roman"/>
          <w:sz w:val="24"/>
          <w:szCs w:val="24"/>
        </w:rPr>
        <w:t xml:space="preserve"> ABD idaresine izin veren 1974 ABD Ticaret Kanununun 301</w:t>
      </w:r>
      <w:r w:rsidR="008161E1" w:rsidRPr="00B903FE">
        <w:rPr>
          <w:rFonts w:ascii="Times New Roman" w:hAnsi="Times New Roman" w:cs="Times New Roman"/>
          <w:sz w:val="24"/>
          <w:szCs w:val="24"/>
        </w:rPr>
        <w:t xml:space="preserve">. </w:t>
      </w:r>
      <w:r w:rsidR="004A3E96" w:rsidRPr="00B903FE">
        <w:rPr>
          <w:rFonts w:ascii="Times New Roman" w:hAnsi="Times New Roman" w:cs="Times New Roman"/>
          <w:sz w:val="24"/>
          <w:szCs w:val="24"/>
        </w:rPr>
        <w:t>bölümü altında</w:t>
      </w:r>
      <w:r w:rsidR="008161E1" w:rsidRPr="00B903FE">
        <w:rPr>
          <w:rFonts w:ascii="Times New Roman" w:hAnsi="Times New Roman" w:cs="Times New Roman"/>
          <w:sz w:val="24"/>
          <w:szCs w:val="24"/>
        </w:rPr>
        <w:t>,</w:t>
      </w:r>
      <w:r w:rsidR="004A3E96" w:rsidRPr="00B903FE">
        <w:rPr>
          <w:rFonts w:ascii="Times New Roman" w:hAnsi="Times New Roman" w:cs="Times New Roman"/>
          <w:sz w:val="24"/>
          <w:szCs w:val="24"/>
        </w:rPr>
        <w:t xml:space="preserve"> tek taraflı hareketin olası etkilerini ihmal etmemelidir. </w:t>
      </w:r>
      <w:proofErr w:type="gramStart"/>
      <w:r w:rsidR="004A3E96" w:rsidRPr="00B903FE">
        <w:rPr>
          <w:rFonts w:ascii="Times New Roman" w:hAnsi="Times New Roman" w:cs="Times New Roman"/>
          <w:sz w:val="24"/>
          <w:szCs w:val="24"/>
        </w:rPr>
        <w:t>Gelişmekte olan ülkeler şu çelişkiyle karşı karşıya kalıyordu: ya hizmet ticaretine ilişkin çok taraflı bir çerçeve müzakeresi için ABD talebine ‘hayır’</w:t>
      </w:r>
      <w:r w:rsidR="00453162" w:rsidRPr="00B903FE">
        <w:rPr>
          <w:rFonts w:ascii="Times New Roman" w:hAnsi="Times New Roman" w:cs="Times New Roman"/>
          <w:sz w:val="24"/>
          <w:szCs w:val="24"/>
        </w:rPr>
        <w:t xml:space="preserve"> demeye devam edecek</w:t>
      </w:r>
      <w:r w:rsidR="00441FA7" w:rsidRPr="00B903FE">
        <w:rPr>
          <w:rFonts w:ascii="Times New Roman" w:hAnsi="Times New Roman" w:cs="Times New Roman"/>
          <w:sz w:val="24"/>
          <w:szCs w:val="24"/>
        </w:rPr>
        <w:t xml:space="preserve"> ve ABD tarafından</w:t>
      </w:r>
      <w:r w:rsidR="00453162" w:rsidRPr="00B903FE">
        <w:rPr>
          <w:rFonts w:ascii="Times New Roman" w:hAnsi="Times New Roman" w:cs="Times New Roman"/>
          <w:sz w:val="24"/>
          <w:szCs w:val="24"/>
        </w:rPr>
        <w:t xml:space="preserve"> yaptırıma uğrama </w:t>
      </w:r>
      <w:r w:rsidR="00441FA7" w:rsidRPr="00B903FE">
        <w:rPr>
          <w:rFonts w:ascii="Times New Roman" w:hAnsi="Times New Roman" w:cs="Times New Roman"/>
          <w:sz w:val="24"/>
          <w:szCs w:val="24"/>
        </w:rPr>
        <w:t>pahasına kendi hizmet p</w:t>
      </w:r>
      <w:r w:rsidR="008161E1" w:rsidRPr="00B903FE">
        <w:rPr>
          <w:rFonts w:ascii="Times New Roman" w:hAnsi="Times New Roman" w:cs="Times New Roman"/>
          <w:sz w:val="24"/>
          <w:szCs w:val="24"/>
        </w:rPr>
        <w:t>iyasa</w:t>
      </w:r>
      <w:r w:rsidR="00453162" w:rsidRPr="00B903FE">
        <w:rPr>
          <w:rFonts w:ascii="Times New Roman" w:hAnsi="Times New Roman" w:cs="Times New Roman"/>
          <w:sz w:val="24"/>
          <w:szCs w:val="24"/>
        </w:rPr>
        <w:t>larını</w:t>
      </w:r>
      <w:r w:rsidR="00441FA7" w:rsidRPr="00B903FE">
        <w:rPr>
          <w:rFonts w:ascii="Times New Roman" w:hAnsi="Times New Roman" w:cs="Times New Roman"/>
          <w:sz w:val="24"/>
          <w:szCs w:val="24"/>
        </w:rPr>
        <w:t xml:space="preserve"> düzenleme </w:t>
      </w:r>
      <w:r w:rsidR="00453162" w:rsidRPr="00B903FE">
        <w:rPr>
          <w:rFonts w:ascii="Times New Roman" w:hAnsi="Times New Roman" w:cs="Times New Roman"/>
          <w:sz w:val="24"/>
          <w:szCs w:val="24"/>
        </w:rPr>
        <w:t>konusunu tek taraflı olarak tanımlamak</w:t>
      </w:r>
      <w:r w:rsidR="00441FA7" w:rsidRPr="00B903FE">
        <w:rPr>
          <w:rFonts w:ascii="Times New Roman" w:hAnsi="Times New Roman" w:cs="Times New Roman"/>
          <w:sz w:val="24"/>
          <w:szCs w:val="24"/>
        </w:rPr>
        <w:t xml:space="preserve"> için kendi özgürlüklerini </w:t>
      </w:r>
      <w:r w:rsidR="00453162" w:rsidRPr="00B903FE">
        <w:rPr>
          <w:rFonts w:ascii="Times New Roman" w:hAnsi="Times New Roman" w:cs="Times New Roman"/>
          <w:sz w:val="24"/>
          <w:szCs w:val="24"/>
        </w:rPr>
        <w:t>koruyacaklar</w:t>
      </w:r>
      <w:r w:rsidR="00441FA7" w:rsidRPr="00B903FE">
        <w:rPr>
          <w:rFonts w:ascii="Times New Roman" w:hAnsi="Times New Roman" w:cs="Times New Roman"/>
          <w:sz w:val="24"/>
          <w:szCs w:val="24"/>
        </w:rPr>
        <w:t xml:space="preserve"> ya da </w:t>
      </w:r>
      <w:proofErr w:type="spellStart"/>
      <w:r w:rsidR="00453162" w:rsidRPr="00B903FE">
        <w:rPr>
          <w:rFonts w:ascii="Times New Roman" w:hAnsi="Times New Roman" w:cs="Times New Roman"/>
          <w:sz w:val="24"/>
          <w:szCs w:val="24"/>
        </w:rPr>
        <w:t>GATT’taki</w:t>
      </w:r>
      <w:proofErr w:type="spellEnd"/>
      <w:r w:rsidR="00453162" w:rsidRPr="00B903FE">
        <w:rPr>
          <w:rFonts w:ascii="Times New Roman" w:hAnsi="Times New Roman" w:cs="Times New Roman"/>
          <w:sz w:val="24"/>
          <w:szCs w:val="24"/>
        </w:rPr>
        <w:t xml:space="preserve"> hizmet müzakerelerine katılacak ve </w:t>
      </w:r>
      <w:r w:rsidR="00441FA7" w:rsidRPr="00B903FE">
        <w:rPr>
          <w:rFonts w:ascii="Times New Roman" w:hAnsi="Times New Roman" w:cs="Times New Roman"/>
          <w:sz w:val="24"/>
          <w:szCs w:val="24"/>
        </w:rPr>
        <w:t>ABD’nin tek taraflı hareket etmesi olasılığı</w:t>
      </w:r>
      <w:r w:rsidR="00453162" w:rsidRPr="00B903FE">
        <w:rPr>
          <w:rFonts w:ascii="Times New Roman" w:hAnsi="Times New Roman" w:cs="Times New Roman"/>
          <w:sz w:val="24"/>
          <w:szCs w:val="24"/>
        </w:rPr>
        <w:t xml:space="preserve">nı </w:t>
      </w:r>
      <w:r w:rsidR="00441FA7" w:rsidRPr="00B903FE">
        <w:rPr>
          <w:rFonts w:ascii="Times New Roman" w:hAnsi="Times New Roman" w:cs="Times New Roman"/>
          <w:sz w:val="24"/>
          <w:szCs w:val="24"/>
        </w:rPr>
        <w:t>olabildiğince engellemeye çalışacaklardı.</w:t>
      </w:r>
      <w:r w:rsidR="00453162" w:rsidRPr="00B903FE">
        <w:rPr>
          <w:rFonts w:ascii="Times New Roman" w:hAnsi="Times New Roman" w:cs="Times New Roman"/>
          <w:sz w:val="24"/>
          <w:szCs w:val="24"/>
        </w:rPr>
        <w:t xml:space="preserve"> </w:t>
      </w:r>
      <w:proofErr w:type="gramEnd"/>
      <w:r w:rsidR="00453162" w:rsidRPr="00B903FE">
        <w:rPr>
          <w:rFonts w:ascii="Times New Roman" w:hAnsi="Times New Roman" w:cs="Times New Roman"/>
          <w:sz w:val="24"/>
          <w:szCs w:val="24"/>
        </w:rPr>
        <w:t>Bu şartlar altında</w:t>
      </w:r>
      <w:r w:rsidR="008161E1" w:rsidRPr="00B903FE">
        <w:rPr>
          <w:rFonts w:ascii="Times New Roman" w:hAnsi="Times New Roman" w:cs="Times New Roman"/>
          <w:sz w:val="24"/>
          <w:szCs w:val="24"/>
        </w:rPr>
        <w:t>,</w:t>
      </w:r>
      <w:r w:rsidR="00453162" w:rsidRPr="00B903FE">
        <w:rPr>
          <w:rFonts w:ascii="Times New Roman" w:hAnsi="Times New Roman" w:cs="Times New Roman"/>
          <w:sz w:val="24"/>
          <w:szCs w:val="24"/>
        </w:rPr>
        <w:t xml:space="preserve"> bazı gelişmekte olan ülkelerin ikinci seçe</w:t>
      </w:r>
      <w:r w:rsidR="008161E1" w:rsidRPr="00B903FE">
        <w:rPr>
          <w:rFonts w:ascii="Times New Roman" w:hAnsi="Times New Roman" w:cs="Times New Roman"/>
          <w:sz w:val="24"/>
          <w:szCs w:val="24"/>
        </w:rPr>
        <w:t>neği tercih etmeleri şaşırtıcı değildir</w:t>
      </w:r>
      <w:r w:rsidR="00453162" w:rsidRPr="00B903FE">
        <w:rPr>
          <w:rFonts w:ascii="Times New Roman" w:hAnsi="Times New Roman" w:cs="Times New Roman"/>
          <w:sz w:val="24"/>
          <w:szCs w:val="24"/>
        </w:rPr>
        <w:t xml:space="preserve">. </w:t>
      </w:r>
      <w:proofErr w:type="spellStart"/>
      <w:r w:rsidR="00453162" w:rsidRPr="00B903FE">
        <w:rPr>
          <w:rFonts w:ascii="Times New Roman" w:hAnsi="Times New Roman" w:cs="Times New Roman"/>
          <w:sz w:val="24"/>
          <w:szCs w:val="24"/>
        </w:rPr>
        <w:t>Punta</w:t>
      </w:r>
      <w:proofErr w:type="spellEnd"/>
      <w:r w:rsidR="00453162" w:rsidRPr="00B903FE">
        <w:rPr>
          <w:rFonts w:ascii="Times New Roman" w:hAnsi="Times New Roman" w:cs="Times New Roman"/>
          <w:sz w:val="24"/>
          <w:szCs w:val="24"/>
        </w:rPr>
        <w:t xml:space="preserve"> del </w:t>
      </w:r>
      <w:proofErr w:type="spellStart"/>
      <w:r w:rsidR="00453162" w:rsidRPr="00B903FE">
        <w:rPr>
          <w:rFonts w:ascii="Times New Roman" w:hAnsi="Times New Roman" w:cs="Times New Roman"/>
          <w:sz w:val="24"/>
          <w:szCs w:val="24"/>
        </w:rPr>
        <w:t>Este’deki</w:t>
      </w:r>
      <w:proofErr w:type="spellEnd"/>
      <w:r w:rsidR="00453162" w:rsidRPr="00B903FE">
        <w:rPr>
          <w:rFonts w:ascii="Times New Roman" w:hAnsi="Times New Roman" w:cs="Times New Roman"/>
          <w:sz w:val="24"/>
          <w:szCs w:val="24"/>
        </w:rPr>
        <w:t xml:space="preserve"> müzakerelerin neredeyse her raporu, ABD’nin daha açık olarak USTR </w:t>
      </w:r>
      <w:proofErr w:type="spellStart"/>
      <w:r w:rsidR="00453162" w:rsidRPr="00B903FE">
        <w:rPr>
          <w:rFonts w:ascii="Times New Roman" w:hAnsi="Times New Roman" w:cs="Times New Roman"/>
          <w:sz w:val="24"/>
          <w:szCs w:val="24"/>
        </w:rPr>
        <w:t>Clayton</w:t>
      </w:r>
      <w:proofErr w:type="spellEnd"/>
      <w:r w:rsidR="00453162" w:rsidRPr="00B903FE">
        <w:rPr>
          <w:rFonts w:ascii="Times New Roman" w:hAnsi="Times New Roman" w:cs="Times New Roman"/>
          <w:sz w:val="24"/>
          <w:szCs w:val="24"/>
        </w:rPr>
        <w:t xml:space="preserve"> </w:t>
      </w:r>
      <w:proofErr w:type="spellStart"/>
      <w:r w:rsidR="00453162" w:rsidRPr="00B903FE">
        <w:rPr>
          <w:rFonts w:ascii="Times New Roman" w:hAnsi="Times New Roman" w:cs="Times New Roman"/>
          <w:sz w:val="24"/>
          <w:szCs w:val="24"/>
        </w:rPr>
        <w:t>Yeutter’</w:t>
      </w:r>
      <w:r w:rsidR="0030390A" w:rsidRPr="00B903FE">
        <w:rPr>
          <w:rFonts w:ascii="Times New Roman" w:hAnsi="Times New Roman" w:cs="Times New Roman"/>
          <w:sz w:val="24"/>
          <w:szCs w:val="24"/>
        </w:rPr>
        <w:t>in</w:t>
      </w:r>
      <w:proofErr w:type="spellEnd"/>
      <w:r w:rsidR="0030390A" w:rsidRPr="00B903FE">
        <w:rPr>
          <w:rFonts w:ascii="Times New Roman" w:hAnsi="Times New Roman" w:cs="Times New Roman"/>
          <w:sz w:val="24"/>
          <w:szCs w:val="24"/>
        </w:rPr>
        <w:t xml:space="preserve"> hizmetleri</w:t>
      </w:r>
      <w:r w:rsidR="008161E1" w:rsidRPr="00B903FE">
        <w:rPr>
          <w:rFonts w:ascii="Times New Roman" w:hAnsi="Times New Roman" w:cs="Times New Roman"/>
          <w:sz w:val="24"/>
          <w:szCs w:val="24"/>
        </w:rPr>
        <w:t>,</w:t>
      </w:r>
      <w:r w:rsidR="0030390A" w:rsidRPr="00B903FE">
        <w:rPr>
          <w:rFonts w:ascii="Times New Roman" w:hAnsi="Times New Roman" w:cs="Times New Roman"/>
          <w:sz w:val="24"/>
          <w:szCs w:val="24"/>
        </w:rPr>
        <w:t xml:space="preserve"> Uruguay Turu gündemine iten belirleyici faktörlerden biri olduğunu gösteriyor.</w:t>
      </w:r>
    </w:p>
    <w:p w:rsidR="0030390A" w:rsidRPr="00B903FE" w:rsidRDefault="0030390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3 </w:t>
      </w: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Pr="00B903FE">
        <w:rPr>
          <w:rFonts w:ascii="Times New Roman" w:hAnsi="Times New Roman" w:cs="Times New Roman"/>
          <w:sz w:val="24"/>
          <w:szCs w:val="24"/>
        </w:rPr>
        <w:t>: Çözülen Düğüm</w:t>
      </w:r>
    </w:p>
    <w:p w:rsidR="0030390A" w:rsidRPr="00B903FE" w:rsidRDefault="008161E1" w:rsidP="00B903FE">
      <w:pPr>
        <w:tabs>
          <w:tab w:val="left" w:pos="2410"/>
          <w:tab w:val="left" w:pos="7605"/>
        </w:tabs>
        <w:ind w:firstLine="0"/>
        <w:jc w:val="both"/>
        <w:rPr>
          <w:rFonts w:ascii="Times New Roman" w:hAnsi="Times New Roman" w:cs="Times New Roman"/>
          <w:sz w:val="24"/>
          <w:szCs w:val="24"/>
        </w:rPr>
      </w:pPr>
      <w:proofErr w:type="spellStart"/>
      <w:r w:rsidRPr="00B903FE">
        <w:rPr>
          <w:rFonts w:ascii="Times New Roman" w:hAnsi="Times New Roman" w:cs="Times New Roman"/>
          <w:sz w:val="24"/>
          <w:szCs w:val="24"/>
        </w:rPr>
        <w:t>Narlikar’a</w:t>
      </w:r>
      <w:proofErr w:type="spellEnd"/>
      <w:r w:rsidRPr="00B903FE">
        <w:rPr>
          <w:rFonts w:ascii="Times New Roman" w:hAnsi="Times New Roman" w:cs="Times New Roman"/>
          <w:sz w:val="24"/>
          <w:szCs w:val="24"/>
        </w:rPr>
        <w:t xml:space="preserve"> </w:t>
      </w:r>
      <w:r w:rsidR="0030390A" w:rsidRPr="00B903FE">
        <w:rPr>
          <w:rFonts w:ascii="Times New Roman" w:hAnsi="Times New Roman" w:cs="Times New Roman"/>
          <w:sz w:val="24"/>
          <w:szCs w:val="24"/>
        </w:rPr>
        <w:t>göre</w:t>
      </w:r>
      <w:r w:rsidRPr="00B903FE">
        <w:rPr>
          <w:rFonts w:ascii="Times New Roman" w:hAnsi="Times New Roman" w:cs="Times New Roman"/>
          <w:sz w:val="24"/>
          <w:szCs w:val="24"/>
        </w:rPr>
        <w:t>,</w:t>
      </w:r>
      <w:r w:rsidR="0030390A"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Pr="00B903FE">
        <w:rPr>
          <w:rFonts w:ascii="Times New Roman" w:hAnsi="Times New Roman" w:cs="Times New Roman"/>
          <w:sz w:val="24"/>
          <w:szCs w:val="24"/>
        </w:rPr>
        <w:t xml:space="preserve"> grubunun oluşum</w:t>
      </w:r>
      <w:r w:rsidR="0030390A" w:rsidRPr="00B903FE">
        <w:rPr>
          <w:rFonts w:ascii="Times New Roman" w:hAnsi="Times New Roman" w:cs="Times New Roman"/>
          <w:sz w:val="24"/>
          <w:szCs w:val="24"/>
        </w:rPr>
        <w:t xml:space="preserve"> gerekçesi</w:t>
      </w:r>
      <w:r w:rsidRPr="00B903FE">
        <w:rPr>
          <w:rFonts w:ascii="Times New Roman" w:hAnsi="Times New Roman" w:cs="Times New Roman"/>
          <w:sz w:val="24"/>
          <w:szCs w:val="24"/>
        </w:rPr>
        <w:t>,</w:t>
      </w:r>
      <w:r w:rsidR="0030390A" w:rsidRPr="00B903FE">
        <w:rPr>
          <w:rFonts w:ascii="Times New Roman" w:hAnsi="Times New Roman" w:cs="Times New Roman"/>
          <w:sz w:val="24"/>
          <w:szCs w:val="24"/>
        </w:rPr>
        <w:t xml:space="preserve"> GATT kapsamındaki hizmetlerin </w:t>
      </w:r>
      <w:r w:rsidRPr="00B903FE">
        <w:rPr>
          <w:rFonts w:ascii="Times New Roman" w:hAnsi="Times New Roman" w:cs="Times New Roman"/>
          <w:sz w:val="24"/>
          <w:szCs w:val="24"/>
        </w:rPr>
        <w:t>dâhil</w:t>
      </w:r>
      <w:r w:rsidR="0030390A" w:rsidRPr="00B903FE">
        <w:rPr>
          <w:rFonts w:ascii="Times New Roman" w:hAnsi="Times New Roman" w:cs="Times New Roman"/>
          <w:sz w:val="24"/>
          <w:szCs w:val="24"/>
        </w:rPr>
        <w:t xml:space="preserve"> edilip edilmemesi sorusunu yanıtlama ihtiyacı tarafından </w:t>
      </w:r>
      <w:r w:rsidRPr="00B903FE">
        <w:rPr>
          <w:rFonts w:ascii="Times New Roman" w:hAnsi="Times New Roman" w:cs="Times New Roman"/>
          <w:sz w:val="24"/>
          <w:szCs w:val="24"/>
        </w:rPr>
        <w:t>temin edildi</w:t>
      </w:r>
      <w:r w:rsidR="0030390A" w:rsidRPr="00B903FE">
        <w:rPr>
          <w:rFonts w:ascii="Times New Roman" w:hAnsi="Times New Roman" w:cs="Times New Roman"/>
          <w:sz w:val="24"/>
          <w:szCs w:val="24"/>
        </w:rPr>
        <w:t xml:space="preserve">. </w:t>
      </w:r>
      <w:proofErr w:type="spellStart"/>
      <w:r w:rsidR="0030390A" w:rsidRPr="00B903FE">
        <w:rPr>
          <w:rFonts w:ascii="Times New Roman" w:hAnsi="Times New Roman" w:cs="Times New Roman"/>
          <w:sz w:val="24"/>
          <w:szCs w:val="24"/>
        </w:rPr>
        <w:t>Café</w:t>
      </w:r>
      <w:proofErr w:type="spellEnd"/>
      <w:r w:rsidR="0030390A" w:rsidRPr="00B903FE">
        <w:rPr>
          <w:rFonts w:ascii="Times New Roman" w:hAnsi="Times New Roman" w:cs="Times New Roman"/>
          <w:sz w:val="24"/>
          <w:szCs w:val="24"/>
        </w:rPr>
        <w:t xml:space="preserve"> </w:t>
      </w:r>
      <w:proofErr w:type="spellStart"/>
      <w:r w:rsidR="0030390A" w:rsidRPr="00B903FE">
        <w:rPr>
          <w:rFonts w:ascii="Times New Roman" w:hAnsi="Times New Roman" w:cs="Times New Roman"/>
          <w:sz w:val="24"/>
          <w:szCs w:val="24"/>
        </w:rPr>
        <w:t>au</w:t>
      </w:r>
      <w:proofErr w:type="spellEnd"/>
      <w:r w:rsidR="0030390A" w:rsidRPr="00B903FE">
        <w:rPr>
          <w:rFonts w:ascii="Times New Roman" w:hAnsi="Times New Roman" w:cs="Times New Roman"/>
          <w:sz w:val="24"/>
          <w:szCs w:val="24"/>
        </w:rPr>
        <w:t xml:space="preserve"> </w:t>
      </w:r>
      <w:proofErr w:type="spellStart"/>
      <w:r w:rsidR="0030390A" w:rsidRPr="00B903FE">
        <w:rPr>
          <w:rFonts w:ascii="Times New Roman" w:hAnsi="Times New Roman" w:cs="Times New Roman"/>
          <w:sz w:val="24"/>
          <w:szCs w:val="24"/>
        </w:rPr>
        <w:t>Lait</w:t>
      </w:r>
      <w:proofErr w:type="spellEnd"/>
      <w:r w:rsidR="0030390A" w:rsidRPr="00B903FE">
        <w:rPr>
          <w:rFonts w:ascii="Times New Roman" w:hAnsi="Times New Roman" w:cs="Times New Roman"/>
          <w:sz w:val="24"/>
          <w:szCs w:val="24"/>
        </w:rPr>
        <w:t xml:space="preserve"> grubu</w:t>
      </w:r>
      <w:r w:rsidR="0094540F" w:rsidRPr="00B903FE">
        <w:rPr>
          <w:rFonts w:ascii="Times New Roman" w:hAnsi="Times New Roman" w:cs="Times New Roman"/>
          <w:sz w:val="24"/>
          <w:szCs w:val="24"/>
        </w:rPr>
        <w:t xml:space="preserve"> kendi varlığını 1982 Baka</w:t>
      </w:r>
      <w:r w:rsidRPr="00B903FE">
        <w:rPr>
          <w:rFonts w:ascii="Times New Roman" w:hAnsi="Times New Roman" w:cs="Times New Roman"/>
          <w:sz w:val="24"/>
          <w:szCs w:val="24"/>
        </w:rPr>
        <w:t>nlar</w:t>
      </w:r>
      <w:r w:rsidR="0094540F" w:rsidRPr="00B903FE">
        <w:rPr>
          <w:rFonts w:ascii="Times New Roman" w:hAnsi="Times New Roman" w:cs="Times New Roman"/>
          <w:sz w:val="24"/>
          <w:szCs w:val="24"/>
        </w:rPr>
        <w:t xml:space="preserve"> Konferansına borçludur: başlangıçta bilgi alışverişi yapmak için merkezi bir mekanizma yoktu, bazı gelişmekte olan ülkeler sanayileşmiş uluslarla güçlerini birleştirmeye karar verdi ve gayri resmi olarak </w:t>
      </w:r>
      <w:r w:rsidRPr="00B903FE">
        <w:rPr>
          <w:rFonts w:ascii="Times New Roman" w:hAnsi="Times New Roman" w:cs="Times New Roman"/>
          <w:sz w:val="24"/>
          <w:szCs w:val="24"/>
        </w:rPr>
        <w:t>bu mandanın peşine düştüler</w:t>
      </w:r>
      <w:r w:rsidR="00070295" w:rsidRPr="00B903FE">
        <w:rPr>
          <w:rFonts w:ascii="Times New Roman" w:hAnsi="Times New Roman" w:cs="Times New Roman"/>
          <w:sz w:val="24"/>
          <w:szCs w:val="24"/>
        </w:rPr>
        <w:t xml:space="preserve">. </w:t>
      </w:r>
      <w:proofErr w:type="spellStart"/>
      <w:r w:rsidR="00070295" w:rsidRPr="00B903FE">
        <w:rPr>
          <w:rFonts w:ascii="Times New Roman" w:hAnsi="Times New Roman" w:cs="Times New Roman"/>
          <w:sz w:val="24"/>
          <w:szCs w:val="24"/>
        </w:rPr>
        <w:t>Felipe</w:t>
      </w:r>
      <w:proofErr w:type="spellEnd"/>
      <w:r w:rsidR="00070295" w:rsidRPr="00B903FE">
        <w:rPr>
          <w:rFonts w:ascii="Times New Roman" w:hAnsi="Times New Roman" w:cs="Times New Roman"/>
          <w:sz w:val="24"/>
          <w:szCs w:val="24"/>
        </w:rPr>
        <w:t xml:space="preserve"> </w:t>
      </w:r>
      <w:proofErr w:type="spellStart"/>
      <w:r w:rsidR="00070295" w:rsidRPr="00B903FE">
        <w:rPr>
          <w:rFonts w:ascii="Times New Roman" w:hAnsi="Times New Roman" w:cs="Times New Roman"/>
          <w:sz w:val="24"/>
          <w:szCs w:val="24"/>
        </w:rPr>
        <w:t>Jaramillo</w:t>
      </w:r>
      <w:proofErr w:type="spellEnd"/>
      <w:r w:rsidR="00070295" w:rsidRPr="00B903FE">
        <w:rPr>
          <w:rFonts w:ascii="Times New Roman" w:hAnsi="Times New Roman" w:cs="Times New Roman"/>
          <w:sz w:val="24"/>
          <w:szCs w:val="24"/>
        </w:rPr>
        <w:t xml:space="preserve"> bu grubun toplantılarına başkanlık etti.</w:t>
      </w:r>
    </w:p>
    <w:p w:rsidR="00070295" w:rsidRPr="00B903FE" w:rsidRDefault="00070295" w:rsidP="00B903FE">
      <w:p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Pr="00B903FE">
        <w:rPr>
          <w:rFonts w:ascii="Times New Roman" w:hAnsi="Times New Roman" w:cs="Times New Roman"/>
          <w:sz w:val="24"/>
          <w:szCs w:val="24"/>
        </w:rPr>
        <w:t xml:space="preserve"> grubu ve G-10 arasında bir </w:t>
      </w:r>
      <w:r w:rsidR="008161E1" w:rsidRPr="00B903FE">
        <w:rPr>
          <w:rFonts w:ascii="Times New Roman" w:hAnsi="Times New Roman" w:cs="Times New Roman"/>
          <w:sz w:val="24"/>
          <w:szCs w:val="24"/>
        </w:rPr>
        <w:t>bölme</w:t>
      </w:r>
      <w:r w:rsidRPr="00B903FE">
        <w:rPr>
          <w:rFonts w:ascii="Times New Roman" w:hAnsi="Times New Roman" w:cs="Times New Roman"/>
          <w:sz w:val="24"/>
          <w:szCs w:val="24"/>
        </w:rPr>
        <w:t xml:space="preserve"> duvarı yoktu: başlarda G-10</w:t>
      </w:r>
      <w:r w:rsidR="008161E1" w:rsidRPr="00B903FE">
        <w:rPr>
          <w:rFonts w:ascii="Times New Roman" w:hAnsi="Times New Roman" w:cs="Times New Roman"/>
          <w:sz w:val="24"/>
          <w:szCs w:val="24"/>
        </w:rPr>
        <w:t>,</w:t>
      </w:r>
      <w:r w:rsidRPr="00B903FE">
        <w:rPr>
          <w:rFonts w:ascii="Times New Roman" w:hAnsi="Times New Roman" w:cs="Times New Roman"/>
          <w:sz w:val="24"/>
          <w:szCs w:val="24"/>
        </w:rPr>
        <w:t xml:space="preserve"> Büyükelçi </w:t>
      </w:r>
      <w:proofErr w:type="spellStart"/>
      <w:r w:rsidRPr="00B903FE">
        <w:rPr>
          <w:rFonts w:ascii="Times New Roman" w:hAnsi="Times New Roman" w:cs="Times New Roman"/>
          <w:sz w:val="24"/>
          <w:szCs w:val="24"/>
        </w:rPr>
        <w:t>Jaramillo</w:t>
      </w:r>
      <w:proofErr w:type="spellEnd"/>
      <w:r w:rsidRPr="00B903FE">
        <w:rPr>
          <w:rFonts w:ascii="Times New Roman" w:hAnsi="Times New Roman" w:cs="Times New Roman"/>
          <w:sz w:val="24"/>
          <w:szCs w:val="24"/>
        </w:rPr>
        <w:t xml:space="preserve"> tarafından düzenlenen toplantılara katıldı fakat zamanla toplantılara katılmayı bıraktı ve hizmetlerden hiç bahsetmeyen bir Bakanlık </w:t>
      </w:r>
      <w:r w:rsidR="009B31A2" w:rsidRPr="00B903FE">
        <w:rPr>
          <w:rFonts w:ascii="Times New Roman" w:hAnsi="Times New Roman" w:cs="Times New Roman"/>
          <w:sz w:val="24"/>
          <w:szCs w:val="24"/>
        </w:rPr>
        <w:t>Deklarasyonu</w:t>
      </w:r>
      <w:r w:rsidRPr="00B903FE">
        <w:rPr>
          <w:rFonts w:ascii="Times New Roman" w:hAnsi="Times New Roman" w:cs="Times New Roman"/>
          <w:sz w:val="24"/>
          <w:szCs w:val="24"/>
        </w:rPr>
        <w:t xml:space="preserve"> taslağı önerdi. Bu faaliyetlerin sonucu olarak, </w:t>
      </w:r>
      <w:proofErr w:type="spellStart"/>
      <w:r w:rsidR="00076847" w:rsidRPr="00B903FE">
        <w:rPr>
          <w:rFonts w:ascii="Times New Roman" w:hAnsi="Times New Roman" w:cs="Times New Roman"/>
          <w:sz w:val="24"/>
          <w:szCs w:val="24"/>
        </w:rPr>
        <w:t>Jaramillo</w:t>
      </w:r>
      <w:proofErr w:type="spellEnd"/>
      <w:r w:rsidR="00076847" w:rsidRPr="00B903FE">
        <w:rPr>
          <w:rFonts w:ascii="Times New Roman" w:hAnsi="Times New Roman" w:cs="Times New Roman"/>
          <w:sz w:val="24"/>
          <w:szCs w:val="24"/>
        </w:rPr>
        <w:t xml:space="preserve"> sürecinde kalan katılımcılar bir araya gelerek G-20 adını aldı. G-20, Bangladeş, Şili, Kolombiya, Fildişi Sahilleri, Hong Kong Çin, Endonezya, Jamaika, Kore, Malezya, Meksika, Pakistan, Filipinler, Romanya, Singapur, Sri Lanka, Tayland, Türkiye, Uruguay, Zambiya ve Zaire’den oluşuyordu. G-20</w:t>
      </w:r>
      <w:r w:rsidR="009B31A2" w:rsidRPr="00B903FE">
        <w:rPr>
          <w:rFonts w:ascii="Times New Roman" w:hAnsi="Times New Roman" w:cs="Times New Roman"/>
          <w:sz w:val="24"/>
          <w:szCs w:val="24"/>
        </w:rPr>
        <w:t>,</w:t>
      </w:r>
      <w:r w:rsidR="00076847" w:rsidRPr="00B903FE">
        <w:rPr>
          <w:rFonts w:ascii="Times New Roman" w:hAnsi="Times New Roman" w:cs="Times New Roman"/>
          <w:sz w:val="24"/>
          <w:szCs w:val="24"/>
        </w:rPr>
        <w:t xml:space="preserve"> Avustralya, Avusturya, Kanada, Finlandiya, İzlanda, Yeni Zelanda, Norveç, İsveç ve İsviçre’den oluşan ve bir gelişmiş ülkeler grubu olan G-9 ile ilişki kurdu. Kolombiya ve İsviçre liderliğinde</w:t>
      </w:r>
      <w:r w:rsidR="009B31A2" w:rsidRPr="00B903FE">
        <w:rPr>
          <w:rFonts w:ascii="Times New Roman" w:hAnsi="Times New Roman" w:cs="Times New Roman"/>
          <w:sz w:val="24"/>
          <w:szCs w:val="24"/>
        </w:rPr>
        <w:t>ki</w:t>
      </w:r>
      <w:r w:rsidR="00076847" w:rsidRPr="00B903FE">
        <w:rPr>
          <w:rFonts w:ascii="Times New Roman" w:hAnsi="Times New Roman" w:cs="Times New Roman"/>
          <w:sz w:val="24"/>
          <w:szCs w:val="24"/>
        </w:rPr>
        <w:t xml:space="preserve"> bu grup</w:t>
      </w:r>
      <w:r w:rsidR="009B31A2" w:rsidRPr="00B903FE">
        <w:rPr>
          <w:rFonts w:ascii="Times New Roman" w:hAnsi="Times New Roman" w:cs="Times New Roman"/>
          <w:sz w:val="24"/>
          <w:szCs w:val="24"/>
        </w:rPr>
        <w:t xml:space="preserve">, </w:t>
      </w:r>
      <w:proofErr w:type="spellStart"/>
      <w:r w:rsidR="009B31A2" w:rsidRPr="00B903FE">
        <w:rPr>
          <w:rFonts w:ascii="Times New Roman" w:hAnsi="Times New Roman" w:cs="Times New Roman"/>
          <w:sz w:val="24"/>
          <w:szCs w:val="24"/>
        </w:rPr>
        <w:t>Punta</w:t>
      </w:r>
      <w:proofErr w:type="spellEnd"/>
      <w:r w:rsidR="009B31A2" w:rsidRPr="00B903FE">
        <w:rPr>
          <w:rFonts w:ascii="Times New Roman" w:hAnsi="Times New Roman" w:cs="Times New Roman"/>
          <w:sz w:val="24"/>
          <w:szCs w:val="24"/>
        </w:rPr>
        <w:t xml:space="preserve"> del Este Bakanlar</w:t>
      </w:r>
      <w:r w:rsidR="00A306A7" w:rsidRPr="00B903FE">
        <w:rPr>
          <w:rFonts w:ascii="Times New Roman" w:hAnsi="Times New Roman" w:cs="Times New Roman"/>
          <w:sz w:val="24"/>
          <w:szCs w:val="24"/>
        </w:rPr>
        <w:t xml:space="preserve"> Konferansı sırasındaki konuşmaların temeli haline gelen</w:t>
      </w:r>
      <w:r w:rsidR="00076847" w:rsidRPr="00B903FE">
        <w:rPr>
          <w:rFonts w:ascii="Times New Roman" w:hAnsi="Times New Roman" w:cs="Times New Roman"/>
          <w:sz w:val="24"/>
          <w:szCs w:val="24"/>
        </w:rPr>
        <w:t xml:space="preserve"> </w:t>
      </w:r>
      <w:r w:rsidR="00A306A7" w:rsidRPr="00B903FE">
        <w:rPr>
          <w:rFonts w:ascii="Times New Roman" w:hAnsi="Times New Roman" w:cs="Times New Roman"/>
          <w:sz w:val="24"/>
          <w:szCs w:val="24"/>
        </w:rPr>
        <w:t>bir taslak hazırladı.</w:t>
      </w:r>
    </w:p>
    <w:p w:rsidR="00A306A7" w:rsidRPr="00B903FE" w:rsidRDefault="00A306A7" w:rsidP="00B903FE">
      <w:p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Pr="00B903FE">
        <w:rPr>
          <w:rFonts w:ascii="Times New Roman" w:hAnsi="Times New Roman" w:cs="Times New Roman"/>
          <w:sz w:val="24"/>
          <w:szCs w:val="24"/>
        </w:rPr>
        <w:t xml:space="preserve"> grubu Kuzey-Güney ayrımının üstesinden geldi ve bu yönüyle emsalsizdi. </w:t>
      </w:r>
      <w:r w:rsidR="00D66E29" w:rsidRPr="00B903FE">
        <w:rPr>
          <w:rFonts w:ascii="Times New Roman" w:hAnsi="Times New Roman" w:cs="Times New Roman"/>
          <w:sz w:val="24"/>
          <w:szCs w:val="24"/>
        </w:rPr>
        <w:t>Kendilerini</w:t>
      </w:r>
      <w:r w:rsidR="009B31A2" w:rsidRPr="00B903FE">
        <w:rPr>
          <w:rFonts w:ascii="Times New Roman" w:hAnsi="Times New Roman" w:cs="Times New Roman"/>
          <w:sz w:val="24"/>
          <w:szCs w:val="24"/>
        </w:rPr>
        <w:t xml:space="preserve">, ABD ve G-10’un zıt kutupları arasındaki </w:t>
      </w:r>
      <w:r w:rsidR="00D66E29" w:rsidRPr="00B903FE">
        <w:rPr>
          <w:rFonts w:ascii="Times New Roman" w:hAnsi="Times New Roman" w:cs="Times New Roman"/>
          <w:sz w:val="24"/>
          <w:szCs w:val="24"/>
        </w:rPr>
        <w:t>boşlukta</w:t>
      </w:r>
      <w:r w:rsidR="009B31A2" w:rsidRPr="00B903FE">
        <w:rPr>
          <w:rFonts w:ascii="Times New Roman" w:hAnsi="Times New Roman" w:cs="Times New Roman"/>
          <w:sz w:val="24"/>
          <w:szCs w:val="24"/>
        </w:rPr>
        <w:t>,</w:t>
      </w:r>
      <w:r w:rsidR="00D66E29" w:rsidRPr="00B903FE">
        <w:rPr>
          <w:rFonts w:ascii="Times New Roman" w:hAnsi="Times New Roman" w:cs="Times New Roman"/>
          <w:sz w:val="24"/>
          <w:szCs w:val="24"/>
        </w:rPr>
        <w:t xml:space="preserve"> arabuluculuk türünde bir diplomasiyle meşgul olan köprü kurucu bir koalisyon olarak sundular.</w:t>
      </w:r>
    </w:p>
    <w:p w:rsidR="00D66E29" w:rsidRPr="00B903FE" w:rsidRDefault="00D66E29"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G-10’a bağlı olmasına rağmen Arjantin</w:t>
      </w:r>
      <w:r w:rsidR="009B31A2"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r w:rsidR="00721E01">
        <w:rPr>
          <w:rFonts w:ascii="Times New Roman" w:hAnsi="Times New Roman" w:cs="Times New Roman"/>
          <w:sz w:val="24"/>
          <w:szCs w:val="24"/>
        </w:rPr>
        <w:t>hizmetlerin</w:t>
      </w:r>
      <w:r w:rsidRPr="00B903FE">
        <w:rPr>
          <w:rFonts w:ascii="Times New Roman" w:hAnsi="Times New Roman" w:cs="Times New Roman"/>
          <w:sz w:val="24"/>
          <w:szCs w:val="24"/>
        </w:rPr>
        <w:t xml:space="preserve">’ gündeme </w:t>
      </w:r>
      <w:proofErr w:type="gramStart"/>
      <w:r w:rsidRPr="00B903FE">
        <w:rPr>
          <w:rFonts w:ascii="Times New Roman" w:hAnsi="Times New Roman" w:cs="Times New Roman"/>
          <w:sz w:val="24"/>
          <w:szCs w:val="24"/>
        </w:rPr>
        <w:t>dahil</w:t>
      </w:r>
      <w:proofErr w:type="gramEnd"/>
      <w:r w:rsidRPr="00B903FE">
        <w:rPr>
          <w:rFonts w:ascii="Times New Roman" w:hAnsi="Times New Roman" w:cs="Times New Roman"/>
          <w:sz w:val="24"/>
          <w:szCs w:val="24"/>
        </w:rPr>
        <w:t xml:space="preserve"> edildiği fakat fikri mülkiyetin ve yatırımların dahil edilmediği alternatif bir Deklarasyon taslağı önerdi. Ar</w:t>
      </w:r>
      <w:r w:rsidR="009B31A2" w:rsidRPr="00B903FE">
        <w:rPr>
          <w:rFonts w:ascii="Times New Roman" w:hAnsi="Times New Roman" w:cs="Times New Roman"/>
          <w:sz w:val="24"/>
          <w:szCs w:val="24"/>
        </w:rPr>
        <w:t>jantin’in fikrini değiştiren</w:t>
      </w:r>
      <w:r w:rsidRPr="00B903FE">
        <w:rPr>
          <w:rFonts w:ascii="Times New Roman" w:hAnsi="Times New Roman" w:cs="Times New Roman"/>
          <w:sz w:val="24"/>
          <w:szCs w:val="24"/>
        </w:rPr>
        <w:t xml:space="preserve"> şey neydi?</w:t>
      </w:r>
      <w:r w:rsidR="0068063D" w:rsidRPr="00B903FE">
        <w:rPr>
          <w:rFonts w:ascii="Times New Roman" w:hAnsi="Times New Roman" w:cs="Times New Roman"/>
          <w:sz w:val="24"/>
          <w:szCs w:val="24"/>
        </w:rPr>
        <w:t xml:space="preserve"> Bu ülke</w:t>
      </w:r>
      <w:r w:rsidR="009B31A2" w:rsidRPr="00B903FE">
        <w:rPr>
          <w:rFonts w:ascii="Times New Roman" w:hAnsi="Times New Roman" w:cs="Times New Roman"/>
          <w:sz w:val="24"/>
          <w:szCs w:val="24"/>
        </w:rPr>
        <w:t>,</w:t>
      </w:r>
      <w:r w:rsidR="0068063D" w:rsidRPr="00B903FE">
        <w:rPr>
          <w:rFonts w:ascii="Times New Roman" w:hAnsi="Times New Roman" w:cs="Times New Roman"/>
          <w:sz w:val="24"/>
          <w:szCs w:val="24"/>
        </w:rPr>
        <w:t xml:space="preserve"> ABD </w:t>
      </w:r>
      <w:r w:rsidR="009B31A2" w:rsidRPr="00B903FE">
        <w:rPr>
          <w:rFonts w:ascii="Times New Roman" w:hAnsi="Times New Roman" w:cs="Times New Roman"/>
          <w:sz w:val="24"/>
          <w:szCs w:val="24"/>
        </w:rPr>
        <w:t>301. bölüm</w:t>
      </w:r>
      <w:r w:rsidR="0068063D" w:rsidRPr="00B903FE">
        <w:rPr>
          <w:rFonts w:ascii="Times New Roman" w:hAnsi="Times New Roman" w:cs="Times New Roman"/>
          <w:sz w:val="24"/>
          <w:szCs w:val="24"/>
        </w:rPr>
        <w:t xml:space="preserve"> girişimlerinin ana hedefi </w:t>
      </w:r>
      <w:r w:rsidR="0068063D" w:rsidRPr="00B903FE">
        <w:rPr>
          <w:rFonts w:ascii="Times New Roman" w:hAnsi="Times New Roman" w:cs="Times New Roman"/>
          <w:sz w:val="24"/>
          <w:szCs w:val="24"/>
        </w:rPr>
        <w:lastRenderedPageBreak/>
        <w:t>kesinlikle değildi</w:t>
      </w:r>
      <w:r w:rsidR="009B31A2" w:rsidRPr="00B903FE">
        <w:rPr>
          <w:rFonts w:ascii="Times New Roman" w:hAnsi="Times New Roman" w:cs="Times New Roman"/>
          <w:sz w:val="24"/>
          <w:szCs w:val="24"/>
        </w:rPr>
        <w:t>,</w:t>
      </w:r>
      <w:r w:rsidR="0068063D" w:rsidRPr="00B903FE">
        <w:rPr>
          <w:rFonts w:ascii="Times New Roman" w:hAnsi="Times New Roman" w:cs="Times New Roman"/>
          <w:sz w:val="24"/>
          <w:szCs w:val="24"/>
        </w:rPr>
        <w:t xml:space="preserve"> dolayısıyla ABD’ye boyun </w:t>
      </w:r>
      <w:r w:rsidR="009B31A2" w:rsidRPr="00B903FE">
        <w:rPr>
          <w:rFonts w:ascii="Times New Roman" w:hAnsi="Times New Roman" w:cs="Times New Roman"/>
          <w:sz w:val="24"/>
          <w:szCs w:val="24"/>
        </w:rPr>
        <w:t>eğdi denilemezdi</w:t>
      </w:r>
      <w:r w:rsidR="0068063D" w:rsidRPr="00B903FE">
        <w:rPr>
          <w:rFonts w:ascii="Times New Roman" w:hAnsi="Times New Roman" w:cs="Times New Roman"/>
          <w:sz w:val="24"/>
          <w:szCs w:val="24"/>
        </w:rPr>
        <w:t xml:space="preserve">. Hamilton ve </w:t>
      </w:r>
      <w:proofErr w:type="spellStart"/>
      <w:r w:rsidR="0068063D" w:rsidRPr="00B903FE">
        <w:rPr>
          <w:rFonts w:ascii="Times New Roman" w:hAnsi="Times New Roman" w:cs="Times New Roman"/>
          <w:sz w:val="24"/>
          <w:szCs w:val="24"/>
        </w:rPr>
        <w:t>Whalley</w:t>
      </w:r>
      <w:proofErr w:type="spellEnd"/>
      <w:r w:rsidR="0068063D" w:rsidRPr="00B903FE">
        <w:rPr>
          <w:rFonts w:ascii="Times New Roman" w:hAnsi="Times New Roman" w:cs="Times New Roman"/>
          <w:sz w:val="24"/>
          <w:szCs w:val="24"/>
        </w:rPr>
        <w:t xml:space="preserve"> şu açıklamada bulundu:</w:t>
      </w:r>
    </w:p>
    <w:p w:rsidR="0068063D" w:rsidRPr="00F74C00" w:rsidRDefault="00DE271A" w:rsidP="00B903FE">
      <w:pPr>
        <w:tabs>
          <w:tab w:val="left" w:pos="2410"/>
          <w:tab w:val="left" w:pos="7605"/>
        </w:tabs>
        <w:jc w:val="both"/>
        <w:rPr>
          <w:rFonts w:ascii="Times New Roman" w:hAnsi="Times New Roman" w:cs="Times New Roman"/>
          <w:sz w:val="20"/>
          <w:szCs w:val="20"/>
        </w:rPr>
      </w:pPr>
      <w:r w:rsidRPr="00F74C00">
        <w:rPr>
          <w:rFonts w:ascii="Times New Roman" w:hAnsi="Times New Roman" w:cs="Times New Roman"/>
          <w:sz w:val="20"/>
          <w:szCs w:val="20"/>
        </w:rPr>
        <w:t>Turda</w:t>
      </w:r>
      <w:r w:rsidR="009B31A2" w:rsidRPr="00F74C00">
        <w:rPr>
          <w:rFonts w:ascii="Times New Roman" w:hAnsi="Times New Roman" w:cs="Times New Roman"/>
          <w:sz w:val="20"/>
          <w:szCs w:val="20"/>
        </w:rPr>
        <w:t>,</w:t>
      </w:r>
      <w:r w:rsidRPr="00F74C00">
        <w:rPr>
          <w:rFonts w:ascii="Times New Roman" w:hAnsi="Times New Roman" w:cs="Times New Roman"/>
          <w:sz w:val="20"/>
          <w:szCs w:val="20"/>
        </w:rPr>
        <w:t xml:space="preserve"> kendi tarım çıkarlarına karışılmasından korkan Arjantin, </w:t>
      </w:r>
      <w:r w:rsidR="00823A25" w:rsidRPr="00F74C00">
        <w:rPr>
          <w:rFonts w:ascii="Times New Roman" w:hAnsi="Times New Roman" w:cs="Times New Roman"/>
          <w:sz w:val="20"/>
          <w:szCs w:val="20"/>
        </w:rPr>
        <w:t xml:space="preserve">şu an EFTA tarafından oldukça desteklenen İsviçre Kolombiya önerisi ve G 10 metni arasında köprü kurmayı umarak üçüncü bir taslak önerdi. Hazırlık Komitesinin Başkanı, bu üç metnin olası </w:t>
      </w:r>
      <w:proofErr w:type="gramStart"/>
      <w:r w:rsidR="009B31A2" w:rsidRPr="00F74C00">
        <w:rPr>
          <w:rFonts w:ascii="Times New Roman" w:hAnsi="Times New Roman" w:cs="Times New Roman"/>
          <w:sz w:val="20"/>
          <w:szCs w:val="20"/>
        </w:rPr>
        <w:t>deklarasyonunu</w:t>
      </w:r>
      <w:proofErr w:type="gramEnd"/>
      <w:r w:rsidR="00823A25" w:rsidRPr="00F74C00">
        <w:rPr>
          <w:rFonts w:ascii="Times New Roman" w:hAnsi="Times New Roman" w:cs="Times New Roman"/>
          <w:sz w:val="20"/>
          <w:szCs w:val="20"/>
        </w:rPr>
        <w:t xml:space="preserve"> </w:t>
      </w:r>
      <w:proofErr w:type="spellStart"/>
      <w:r w:rsidR="00823A25" w:rsidRPr="00F74C00">
        <w:rPr>
          <w:rFonts w:ascii="Times New Roman" w:hAnsi="Times New Roman" w:cs="Times New Roman"/>
          <w:sz w:val="20"/>
          <w:szCs w:val="20"/>
        </w:rPr>
        <w:t>Punta</w:t>
      </w:r>
      <w:proofErr w:type="spellEnd"/>
      <w:r w:rsidR="00823A25" w:rsidRPr="00F74C00">
        <w:rPr>
          <w:rFonts w:ascii="Times New Roman" w:hAnsi="Times New Roman" w:cs="Times New Roman"/>
          <w:sz w:val="20"/>
          <w:szCs w:val="20"/>
        </w:rPr>
        <w:t xml:space="preserve"> del </w:t>
      </w:r>
      <w:proofErr w:type="spellStart"/>
      <w:r w:rsidR="00823A25" w:rsidRPr="00F74C00">
        <w:rPr>
          <w:rFonts w:ascii="Times New Roman" w:hAnsi="Times New Roman" w:cs="Times New Roman"/>
          <w:sz w:val="20"/>
          <w:szCs w:val="20"/>
        </w:rPr>
        <w:t>Este’deki</w:t>
      </w:r>
      <w:proofErr w:type="spellEnd"/>
      <w:r w:rsidR="00823A25" w:rsidRPr="00F74C00">
        <w:rPr>
          <w:rFonts w:ascii="Times New Roman" w:hAnsi="Times New Roman" w:cs="Times New Roman"/>
          <w:sz w:val="20"/>
          <w:szCs w:val="20"/>
        </w:rPr>
        <w:t xml:space="preserve"> Bakanl</w:t>
      </w:r>
      <w:r w:rsidR="009B31A2" w:rsidRPr="00F74C00">
        <w:rPr>
          <w:rFonts w:ascii="Times New Roman" w:hAnsi="Times New Roman" w:cs="Times New Roman"/>
          <w:sz w:val="20"/>
          <w:szCs w:val="20"/>
        </w:rPr>
        <w:t>ara gönderdi. Fakat üçüncü metne yönelik çaba geç oldu</w:t>
      </w:r>
      <w:r w:rsidR="00823A25" w:rsidRPr="00F74C00">
        <w:rPr>
          <w:rFonts w:ascii="Times New Roman" w:hAnsi="Times New Roman" w:cs="Times New Roman"/>
          <w:sz w:val="20"/>
          <w:szCs w:val="20"/>
        </w:rPr>
        <w:t xml:space="preserve"> ve ciddi bir değerlendirilmeden geçmedi.</w:t>
      </w:r>
    </w:p>
    <w:p w:rsidR="00823A25" w:rsidRPr="00B903FE" w:rsidRDefault="00823A25"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Müzakereci bir bakış açısından</w:t>
      </w:r>
      <w:r w:rsidR="009B31A2" w:rsidRPr="00B903FE">
        <w:rPr>
          <w:rFonts w:ascii="Times New Roman" w:hAnsi="Times New Roman" w:cs="Times New Roman"/>
          <w:sz w:val="24"/>
          <w:szCs w:val="24"/>
        </w:rPr>
        <w:t>,</w:t>
      </w:r>
      <w:r w:rsidRPr="00B903FE">
        <w:rPr>
          <w:rFonts w:ascii="Times New Roman" w:hAnsi="Times New Roman" w:cs="Times New Roman"/>
          <w:sz w:val="24"/>
          <w:szCs w:val="24"/>
        </w:rPr>
        <w:t xml:space="preserve"> Arjantin tarafından yapılan hizmetler ve tarım arasındaki bağlantı ne özgündü ne de mantıksızdı (</w:t>
      </w:r>
      <w:r w:rsidR="00A77A22" w:rsidRPr="00B903FE">
        <w:rPr>
          <w:rFonts w:ascii="Times New Roman" w:hAnsi="Times New Roman" w:cs="Times New Roman"/>
          <w:sz w:val="24"/>
          <w:szCs w:val="24"/>
        </w:rPr>
        <w:t>Yukarıda gördüğümüz üzere AB aynı bağlantıyı yapmıştı fakat farklı bir amaçla).</w:t>
      </w:r>
    </w:p>
    <w:p w:rsidR="00A77A22" w:rsidRPr="00B903FE" w:rsidRDefault="00A77A22"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4 Oyun Sonu: Oyun</w:t>
      </w:r>
      <w:r w:rsidR="004A4E1C" w:rsidRPr="00B903FE">
        <w:rPr>
          <w:rFonts w:ascii="Times New Roman" w:hAnsi="Times New Roman" w:cs="Times New Roman"/>
          <w:sz w:val="24"/>
          <w:szCs w:val="24"/>
        </w:rPr>
        <w:t xml:space="preserve"> Başlasın (Farklı bir </w:t>
      </w:r>
      <w:r w:rsidR="0034574C" w:rsidRPr="00B903FE">
        <w:rPr>
          <w:rFonts w:ascii="Times New Roman" w:hAnsi="Times New Roman" w:cs="Times New Roman"/>
          <w:sz w:val="24"/>
          <w:szCs w:val="24"/>
        </w:rPr>
        <w:t>Rota</w:t>
      </w:r>
      <w:r w:rsidRPr="00B903FE">
        <w:rPr>
          <w:rFonts w:ascii="Times New Roman" w:hAnsi="Times New Roman" w:cs="Times New Roman"/>
          <w:sz w:val="24"/>
          <w:szCs w:val="24"/>
        </w:rPr>
        <w:t>)</w:t>
      </w:r>
    </w:p>
    <w:p w:rsidR="004A4E1C" w:rsidRPr="00B903FE" w:rsidRDefault="004A4E1C"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Hizmet ticaretinin serbestleştirilmesine yönelik müzakere girişimleri kararı</w:t>
      </w:r>
      <w:r w:rsidR="009B31A2"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w:t>
      </w:r>
      <w:proofErr w:type="spellStart"/>
      <w:r w:rsidRPr="00B903FE">
        <w:rPr>
          <w:rFonts w:ascii="Times New Roman" w:hAnsi="Times New Roman" w:cs="Times New Roman"/>
          <w:sz w:val="24"/>
          <w:szCs w:val="24"/>
        </w:rPr>
        <w:t>Este’de</w:t>
      </w:r>
      <w:proofErr w:type="spellEnd"/>
      <w:r w:rsidRPr="00B903FE">
        <w:rPr>
          <w:rFonts w:ascii="Times New Roman" w:hAnsi="Times New Roman" w:cs="Times New Roman"/>
          <w:sz w:val="24"/>
          <w:szCs w:val="24"/>
        </w:rPr>
        <w:t xml:space="preserve"> AKİT </w:t>
      </w:r>
      <w:proofErr w:type="spellStart"/>
      <w:r w:rsidRPr="00B903FE">
        <w:rPr>
          <w:rFonts w:ascii="Times New Roman" w:hAnsi="Times New Roman" w:cs="Times New Roman"/>
          <w:sz w:val="24"/>
          <w:szCs w:val="24"/>
        </w:rPr>
        <w:t>TARAFLARın</w:t>
      </w:r>
      <w:proofErr w:type="spellEnd"/>
      <w:r w:rsidRPr="00B903FE">
        <w:rPr>
          <w:rFonts w:ascii="Times New Roman" w:hAnsi="Times New Roman" w:cs="Times New Roman"/>
          <w:sz w:val="24"/>
          <w:szCs w:val="24"/>
        </w:rPr>
        <w:t xml:space="preserve"> oturumuna paralel olan özel bir </w:t>
      </w:r>
      <w:proofErr w:type="spellStart"/>
      <w:r w:rsidRPr="00B903FE">
        <w:rPr>
          <w:rFonts w:ascii="Times New Roman" w:hAnsi="Times New Roman" w:cs="Times New Roman"/>
          <w:sz w:val="24"/>
          <w:szCs w:val="24"/>
        </w:rPr>
        <w:t>hükümetlerarası</w:t>
      </w:r>
      <w:proofErr w:type="spellEnd"/>
      <w:r w:rsidRPr="00B903FE">
        <w:rPr>
          <w:rFonts w:ascii="Times New Roman" w:hAnsi="Times New Roman" w:cs="Times New Roman"/>
          <w:sz w:val="24"/>
          <w:szCs w:val="24"/>
        </w:rPr>
        <w:t xml:space="preserve"> toplantıda alındı. Farklı bir </w:t>
      </w:r>
      <w:r w:rsidR="0034574C" w:rsidRPr="00B903FE">
        <w:rPr>
          <w:rFonts w:ascii="Times New Roman" w:hAnsi="Times New Roman" w:cs="Times New Roman"/>
          <w:sz w:val="24"/>
          <w:szCs w:val="24"/>
        </w:rPr>
        <w:t>rota</w:t>
      </w:r>
      <w:r w:rsidR="00F746CE" w:rsidRPr="00B903FE">
        <w:rPr>
          <w:rFonts w:ascii="Times New Roman" w:hAnsi="Times New Roman" w:cs="Times New Roman"/>
          <w:sz w:val="24"/>
          <w:szCs w:val="24"/>
        </w:rPr>
        <w:t>,</w:t>
      </w:r>
      <w:r w:rsidR="0013581F" w:rsidRPr="00B903FE">
        <w:rPr>
          <w:rFonts w:ascii="Times New Roman" w:hAnsi="Times New Roman" w:cs="Times New Roman"/>
          <w:sz w:val="24"/>
          <w:szCs w:val="24"/>
        </w:rPr>
        <w:t xml:space="preserve"> </w:t>
      </w:r>
      <w:r w:rsidR="009B31A2" w:rsidRPr="00B903FE">
        <w:rPr>
          <w:rFonts w:ascii="Times New Roman" w:hAnsi="Times New Roman" w:cs="Times New Roman"/>
          <w:sz w:val="24"/>
          <w:szCs w:val="24"/>
        </w:rPr>
        <w:t>Brezilya ve Hindistan’ın kabul edebileceği en üst dereceydi</w:t>
      </w:r>
      <w:r w:rsidR="0013581F" w:rsidRPr="00B903FE">
        <w:rPr>
          <w:rFonts w:ascii="Times New Roman" w:hAnsi="Times New Roman" w:cs="Times New Roman"/>
          <w:sz w:val="24"/>
          <w:szCs w:val="24"/>
        </w:rPr>
        <w:t>: bir</w:t>
      </w:r>
      <w:r w:rsidR="0034574C" w:rsidRPr="00B903FE">
        <w:rPr>
          <w:rFonts w:ascii="Times New Roman" w:hAnsi="Times New Roman" w:cs="Times New Roman"/>
          <w:sz w:val="24"/>
          <w:szCs w:val="24"/>
        </w:rPr>
        <w:t xml:space="preserve"> rota</w:t>
      </w:r>
      <w:r w:rsidR="0013581F" w:rsidRPr="00B903FE">
        <w:rPr>
          <w:rFonts w:ascii="Times New Roman" w:hAnsi="Times New Roman" w:cs="Times New Roman"/>
          <w:sz w:val="24"/>
          <w:szCs w:val="24"/>
        </w:rPr>
        <w:t xml:space="preserve"> mal ticareti </w:t>
      </w:r>
      <w:proofErr w:type="gramStart"/>
      <w:r w:rsidR="0013581F" w:rsidRPr="00B903FE">
        <w:rPr>
          <w:rFonts w:ascii="Times New Roman" w:hAnsi="Times New Roman" w:cs="Times New Roman"/>
          <w:sz w:val="24"/>
          <w:szCs w:val="24"/>
        </w:rPr>
        <w:t>üzerine</w:t>
      </w:r>
      <w:r w:rsidR="00F746CE" w:rsidRPr="00B903FE">
        <w:rPr>
          <w:rFonts w:ascii="Times New Roman" w:hAnsi="Times New Roman" w:cs="Times New Roman"/>
          <w:sz w:val="24"/>
          <w:szCs w:val="24"/>
        </w:rPr>
        <w:t>,</w:t>
      </w:r>
      <w:proofErr w:type="gramEnd"/>
      <w:r w:rsidR="0013581F" w:rsidRPr="00B903FE">
        <w:rPr>
          <w:rFonts w:ascii="Times New Roman" w:hAnsi="Times New Roman" w:cs="Times New Roman"/>
          <w:sz w:val="24"/>
          <w:szCs w:val="24"/>
        </w:rPr>
        <w:t xml:space="preserve"> ve diğeri hizmet üzerine. G-10 ülkeleri mal ve hizme</w:t>
      </w:r>
      <w:r w:rsidR="0034574C" w:rsidRPr="00B903FE">
        <w:rPr>
          <w:rFonts w:ascii="Times New Roman" w:hAnsi="Times New Roman" w:cs="Times New Roman"/>
          <w:sz w:val="24"/>
          <w:szCs w:val="24"/>
        </w:rPr>
        <w:t>t müzakereleri arasındaki ayrıma işaret etmekte hızlı davrandılar</w:t>
      </w:r>
      <w:r w:rsidR="0013581F" w:rsidRPr="00B903FE">
        <w:rPr>
          <w:rFonts w:ascii="Times New Roman" w:hAnsi="Times New Roman" w:cs="Times New Roman"/>
          <w:sz w:val="24"/>
          <w:szCs w:val="24"/>
        </w:rPr>
        <w:t xml:space="preserve">. </w:t>
      </w:r>
      <w:r w:rsidR="00B27FB0" w:rsidRPr="00B903FE">
        <w:rPr>
          <w:rFonts w:ascii="Times New Roman" w:hAnsi="Times New Roman" w:cs="Times New Roman"/>
          <w:sz w:val="24"/>
          <w:szCs w:val="24"/>
        </w:rPr>
        <w:t xml:space="preserve">Aynı Bakanlık </w:t>
      </w:r>
      <w:r w:rsidR="0034574C" w:rsidRPr="00B903FE">
        <w:rPr>
          <w:rFonts w:ascii="Times New Roman" w:hAnsi="Times New Roman" w:cs="Times New Roman"/>
          <w:sz w:val="24"/>
          <w:szCs w:val="24"/>
        </w:rPr>
        <w:t>Deklarasyonundaki</w:t>
      </w:r>
      <w:r w:rsidR="00B27FB0" w:rsidRPr="00B903FE">
        <w:rPr>
          <w:rFonts w:ascii="Times New Roman" w:hAnsi="Times New Roman" w:cs="Times New Roman"/>
          <w:sz w:val="24"/>
          <w:szCs w:val="24"/>
        </w:rPr>
        <w:t xml:space="preserve"> her iki meselenin kapsamı ve Ticaret Müzak</w:t>
      </w:r>
      <w:r w:rsidR="0034574C" w:rsidRPr="00B903FE">
        <w:rPr>
          <w:rFonts w:ascii="Times New Roman" w:hAnsi="Times New Roman" w:cs="Times New Roman"/>
          <w:sz w:val="24"/>
          <w:szCs w:val="24"/>
        </w:rPr>
        <w:t>ereleri Komitesine (TNC)</w:t>
      </w:r>
      <w:r w:rsidR="00B27FB0" w:rsidRPr="00B903FE">
        <w:rPr>
          <w:rFonts w:ascii="Times New Roman" w:hAnsi="Times New Roman" w:cs="Times New Roman"/>
          <w:sz w:val="24"/>
          <w:szCs w:val="24"/>
        </w:rPr>
        <w:t xml:space="preserve"> kurumsal bir bağlantı bu iki </w:t>
      </w:r>
      <w:r w:rsidR="0034574C" w:rsidRPr="00B903FE">
        <w:rPr>
          <w:rFonts w:ascii="Times New Roman" w:hAnsi="Times New Roman" w:cs="Times New Roman"/>
          <w:sz w:val="24"/>
          <w:szCs w:val="24"/>
        </w:rPr>
        <w:t>rota</w:t>
      </w:r>
      <w:r w:rsidR="00B27FB0" w:rsidRPr="00B903FE">
        <w:rPr>
          <w:rFonts w:ascii="Times New Roman" w:hAnsi="Times New Roman" w:cs="Times New Roman"/>
          <w:sz w:val="24"/>
          <w:szCs w:val="24"/>
        </w:rPr>
        <w:t xml:space="preserve"> arasındaki fiilen geçerli </w:t>
      </w:r>
      <w:r w:rsidR="0034574C" w:rsidRPr="00B903FE">
        <w:rPr>
          <w:rFonts w:ascii="Times New Roman" w:hAnsi="Times New Roman" w:cs="Times New Roman"/>
          <w:sz w:val="24"/>
          <w:szCs w:val="24"/>
        </w:rPr>
        <w:t xml:space="preserve">olan </w:t>
      </w:r>
      <w:r w:rsidR="00B27FB0" w:rsidRPr="00B903FE">
        <w:rPr>
          <w:rFonts w:ascii="Times New Roman" w:hAnsi="Times New Roman" w:cs="Times New Roman"/>
          <w:sz w:val="24"/>
          <w:szCs w:val="24"/>
        </w:rPr>
        <w:t xml:space="preserve">sahte </w:t>
      </w:r>
      <w:r w:rsidR="00F746CE" w:rsidRPr="00B903FE">
        <w:rPr>
          <w:rFonts w:ascii="Times New Roman" w:hAnsi="Times New Roman" w:cs="Times New Roman"/>
          <w:sz w:val="24"/>
          <w:szCs w:val="24"/>
        </w:rPr>
        <w:t>bölme</w:t>
      </w:r>
      <w:r w:rsidR="00B27FB0" w:rsidRPr="00B903FE">
        <w:rPr>
          <w:rFonts w:ascii="Times New Roman" w:hAnsi="Times New Roman" w:cs="Times New Roman"/>
          <w:sz w:val="24"/>
          <w:szCs w:val="24"/>
        </w:rPr>
        <w:t xml:space="preserve"> duvarını kaldıracaktı.</w:t>
      </w:r>
    </w:p>
    <w:p w:rsidR="00B27FB0" w:rsidRPr="00B903FE" w:rsidRDefault="00B27FB0"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B </w:t>
      </w:r>
      <w:proofErr w:type="spellStart"/>
      <w:r w:rsidRPr="00B903FE">
        <w:rPr>
          <w:rFonts w:ascii="Times New Roman" w:hAnsi="Times New Roman" w:cs="Times New Roman"/>
          <w:b/>
          <w:sz w:val="24"/>
          <w:szCs w:val="24"/>
        </w:rPr>
        <w:t>Punta</w:t>
      </w:r>
      <w:proofErr w:type="spellEnd"/>
      <w:r w:rsidRPr="00B903FE">
        <w:rPr>
          <w:rFonts w:ascii="Times New Roman" w:hAnsi="Times New Roman" w:cs="Times New Roman"/>
          <w:b/>
          <w:sz w:val="24"/>
          <w:szCs w:val="24"/>
        </w:rPr>
        <w:t xml:space="preserve"> del </w:t>
      </w:r>
      <w:proofErr w:type="spellStart"/>
      <w:r w:rsidRPr="00B903FE">
        <w:rPr>
          <w:rFonts w:ascii="Times New Roman" w:hAnsi="Times New Roman" w:cs="Times New Roman"/>
          <w:b/>
          <w:sz w:val="24"/>
          <w:szCs w:val="24"/>
        </w:rPr>
        <w:t>Este’den</w:t>
      </w:r>
      <w:proofErr w:type="spellEnd"/>
      <w:r w:rsidRPr="00B903FE">
        <w:rPr>
          <w:rFonts w:ascii="Times New Roman" w:hAnsi="Times New Roman" w:cs="Times New Roman"/>
          <w:b/>
          <w:sz w:val="24"/>
          <w:szCs w:val="24"/>
        </w:rPr>
        <w:t xml:space="preserve"> Cenevre</w:t>
      </w:r>
      <w:r w:rsidR="0034574C" w:rsidRPr="00B903FE">
        <w:rPr>
          <w:rFonts w:ascii="Times New Roman" w:hAnsi="Times New Roman" w:cs="Times New Roman"/>
          <w:b/>
          <w:sz w:val="24"/>
          <w:szCs w:val="24"/>
        </w:rPr>
        <w:t>’</w:t>
      </w:r>
      <w:r w:rsidRPr="00B903FE">
        <w:rPr>
          <w:rFonts w:ascii="Times New Roman" w:hAnsi="Times New Roman" w:cs="Times New Roman"/>
          <w:b/>
          <w:sz w:val="24"/>
          <w:szCs w:val="24"/>
        </w:rPr>
        <w:t>ye: Oyuncular</w:t>
      </w:r>
    </w:p>
    <w:p w:rsidR="00B27FB0" w:rsidRPr="00B903FE" w:rsidRDefault="00B27FB0"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GATS hizmet müzakere</w:t>
      </w:r>
      <w:r w:rsidR="0034574C" w:rsidRPr="00B903FE">
        <w:rPr>
          <w:rFonts w:ascii="Times New Roman" w:hAnsi="Times New Roman" w:cs="Times New Roman"/>
          <w:sz w:val="24"/>
          <w:szCs w:val="24"/>
        </w:rPr>
        <w:t>ci</w:t>
      </w:r>
      <w:r w:rsidRPr="00B903FE">
        <w:rPr>
          <w:rFonts w:ascii="Times New Roman" w:hAnsi="Times New Roman" w:cs="Times New Roman"/>
          <w:sz w:val="24"/>
          <w:szCs w:val="24"/>
        </w:rPr>
        <w:t>leri</w:t>
      </w:r>
      <w:r w:rsidR="0034574C"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Este Bakanlık </w:t>
      </w:r>
      <w:r w:rsidR="0034574C" w:rsidRPr="00B903FE">
        <w:rPr>
          <w:rFonts w:ascii="Times New Roman" w:hAnsi="Times New Roman" w:cs="Times New Roman"/>
          <w:sz w:val="24"/>
          <w:szCs w:val="24"/>
        </w:rPr>
        <w:t>Deklarasyonunda</w:t>
      </w:r>
      <w:r w:rsidRPr="00B903FE">
        <w:rPr>
          <w:rFonts w:ascii="Times New Roman" w:hAnsi="Times New Roman" w:cs="Times New Roman"/>
          <w:sz w:val="24"/>
          <w:szCs w:val="24"/>
        </w:rPr>
        <w:t xml:space="preserve"> başlaya</w:t>
      </w:r>
      <w:r w:rsidR="0034574C" w:rsidRPr="00B903FE">
        <w:rPr>
          <w:rFonts w:ascii="Times New Roman" w:hAnsi="Times New Roman" w:cs="Times New Roman"/>
          <w:sz w:val="24"/>
          <w:szCs w:val="24"/>
        </w:rPr>
        <w:t>n bu mandayı iki yönlü olarak algılad</w:t>
      </w:r>
      <w:r w:rsidRPr="00B903FE">
        <w:rPr>
          <w:rFonts w:ascii="Times New Roman" w:hAnsi="Times New Roman" w:cs="Times New Roman"/>
          <w:sz w:val="24"/>
          <w:szCs w:val="24"/>
        </w:rPr>
        <w:t>ı:</w:t>
      </w:r>
    </w:p>
    <w:p w:rsidR="00B27FB0" w:rsidRPr="00B903FE" w:rsidRDefault="00B27FB0" w:rsidP="00B903FE">
      <w:pPr>
        <w:pStyle w:val="ListeParagraf"/>
        <w:numPr>
          <w:ilvl w:val="0"/>
          <w:numId w:val="25"/>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hizmet</w:t>
      </w:r>
      <w:proofErr w:type="gramEnd"/>
      <w:r w:rsidRPr="00B903FE">
        <w:rPr>
          <w:rFonts w:ascii="Times New Roman" w:hAnsi="Times New Roman" w:cs="Times New Roman"/>
          <w:sz w:val="24"/>
          <w:szCs w:val="24"/>
        </w:rPr>
        <w:t xml:space="preserve"> ticareti</w:t>
      </w:r>
      <w:r w:rsidR="00834B04" w:rsidRPr="00B903FE">
        <w:rPr>
          <w:rFonts w:ascii="Times New Roman" w:hAnsi="Times New Roman" w:cs="Times New Roman"/>
          <w:sz w:val="24"/>
          <w:szCs w:val="24"/>
        </w:rPr>
        <w:t>ne yönelik kurallar ve ilkeler çerçevesi kurmak</w:t>
      </w:r>
    </w:p>
    <w:p w:rsidR="00834B04" w:rsidRPr="00B903FE" w:rsidRDefault="00834B04" w:rsidP="00B903FE">
      <w:pPr>
        <w:pStyle w:val="ListeParagraf"/>
        <w:numPr>
          <w:ilvl w:val="0"/>
          <w:numId w:val="25"/>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bireysel</w:t>
      </w:r>
      <w:proofErr w:type="gramEnd"/>
      <w:r w:rsidRPr="00B903FE">
        <w:rPr>
          <w:rFonts w:ascii="Times New Roman" w:hAnsi="Times New Roman" w:cs="Times New Roman"/>
          <w:sz w:val="24"/>
          <w:szCs w:val="24"/>
        </w:rPr>
        <w:t xml:space="preserve"> sektörlere yönelik olası </w:t>
      </w:r>
      <w:r w:rsidR="0034574C" w:rsidRPr="00B903FE">
        <w:rPr>
          <w:rFonts w:ascii="Times New Roman" w:hAnsi="Times New Roman" w:cs="Times New Roman"/>
          <w:sz w:val="24"/>
          <w:szCs w:val="24"/>
        </w:rPr>
        <w:t>denetimler</w:t>
      </w:r>
      <w:r w:rsidRPr="00B903FE">
        <w:rPr>
          <w:rFonts w:ascii="Times New Roman" w:hAnsi="Times New Roman" w:cs="Times New Roman"/>
          <w:sz w:val="24"/>
          <w:szCs w:val="24"/>
        </w:rPr>
        <w:t>i detaylandırmak.</w:t>
      </w:r>
    </w:p>
    <w:p w:rsidR="00834B04" w:rsidRPr="00B903FE" w:rsidRDefault="00802B5B"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ABD </w:t>
      </w:r>
      <w:r w:rsidR="00834B04" w:rsidRPr="00B903FE">
        <w:rPr>
          <w:rFonts w:ascii="Times New Roman" w:hAnsi="Times New Roman" w:cs="Times New Roman"/>
          <w:sz w:val="24"/>
          <w:szCs w:val="24"/>
        </w:rPr>
        <w:t xml:space="preserve">bu ayrımın </w:t>
      </w:r>
      <w:r w:rsidR="0034574C" w:rsidRPr="00B903FE">
        <w:rPr>
          <w:rFonts w:ascii="Times New Roman" w:hAnsi="Times New Roman" w:cs="Times New Roman"/>
          <w:sz w:val="24"/>
          <w:szCs w:val="24"/>
        </w:rPr>
        <w:t>kaynağı</w:t>
      </w:r>
      <w:r w:rsidR="00834B04" w:rsidRPr="00B903FE">
        <w:rPr>
          <w:rFonts w:ascii="Times New Roman" w:hAnsi="Times New Roman" w:cs="Times New Roman"/>
          <w:sz w:val="24"/>
          <w:szCs w:val="24"/>
        </w:rPr>
        <w:t xml:space="preserve"> gibi görünüyor. Bu açıdan</w:t>
      </w:r>
      <w:r w:rsidR="0034574C" w:rsidRPr="00B903FE">
        <w:rPr>
          <w:rFonts w:ascii="Times New Roman" w:hAnsi="Times New Roman" w:cs="Times New Roman"/>
          <w:sz w:val="24"/>
          <w:szCs w:val="24"/>
        </w:rPr>
        <w:t>,</w:t>
      </w:r>
      <w:r w:rsidR="00834B04" w:rsidRPr="00B903FE">
        <w:rPr>
          <w:rFonts w:ascii="Times New Roman" w:hAnsi="Times New Roman" w:cs="Times New Roman"/>
          <w:sz w:val="24"/>
          <w:szCs w:val="24"/>
        </w:rPr>
        <w:t xml:space="preserve"> bu sorun</w:t>
      </w:r>
      <w:r w:rsidR="0034574C" w:rsidRPr="00B903FE">
        <w:rPr>
          <w:rFonts w:ascii="Times New Roman" w:hAnsi="Times New Roman" w:cs="Times New Roman"/>
          <w:sz w:val="24"/>
          <w:szCs w:val="24"/>
        </w:rPr>
        <w:t>,</w:t>
      </w:r>
      <w:r w:rsidR="00834B04" w:rsidRPr="00B903FE">
        <w:rPr>
          <w:rFonts w:ascii="Times New Roman" w:hAnsi="Times New Roman" w:cs="Times New Roman"/>
          <w:sz w:val="24"/>
          <w:szCs w:val="24"/>
        </w:rPr>
        <w:t xml:space="preserve"> hizmet ticaretine yönelik GATT </w:t>
      </w:r>
      <w:r w:rsidR="0034574C" w:rsidRPr="00B903FE">
        <w:rPr>
          <w:rFonts w:ascii="Times New Roman" w:hAnsi="Times New Roman" w:cs="Times New Roman"/>
          <w:sz w:val="24"/>
          <w:szCs w:val="24"/>
        </w:rPr>
        <w:t>ilk</w:t>
      </w:r>
      <w:r w:rsidR="00BE5F9B" w:rsidRPr="00B903FE">
        <w:rPr>
          <w:rFonts w:ascii="Times New Roman" w:hAnsi="Times New Roman" w:cs="Times New Roman"/>
          <w:sz w:val="24"/>
          <w:szCs w:val="24"/>
        </w:rPr>
        <w:t>elerinin</w:t>
      </w:r>
      <w:r w:rsidR="00834B04" w:rsidRPr="00B903FE">
        <w:rPr>
          <w:rFonts w:ascii="Times New Roman" w:hAnsi="Times New Roman" w:cs="Times New Roman"/>
          <w:sz w:val="24"/>
          <w:szCs w:val="24"/>
        </w:rPr>
        <w:t xml:space="preserve"> </w:t>
      </w:r>
      <w:r w:rsidR="00BE5F9B" w:rsidRPr="00B903FE">
        <w:rPr>
          <w:rFonts w:ascii="Times New Roman" w:hAnsi="Times New Roman" w:cs="Times New Roman"/>
          <w:sz w:val="24"/>
          <w:szCs w:val="24"/>
        </w:rPr>
        <w:t>uygunluğuyla</w:t>
      </w:r>
      <w:r w:rsidR="00834B04" w:rsidRPr="00B903FE">
        <w:rPr>
          <w:rFonts w:ascii="Times New Roman" w:hAnsi="Times New Roman" w:cs="Times New Roman"/>
          <w:sz w:val="24"/>
          <w:szCs w:val="24"/>
        </w:rPr>
        <w:t xml:space="preserve"> çok yakından bağlantılıydı: </w:t>
      </w:r>
      <w:r w:rsidRPr="00B903FE">
        <w:rPr>
          <w:rFonts w:ascii="Times New Roman" w:hAnsi="Times New Roman" w:cs="Times New Roman"/>
          <w:sz w:val="24"/>
          <w:szCs w:val="24"/>
        </w:rPr>
        <w:t>bu nedenle</w:t>
      </w:r>
      <w:r w:rsidR="00BE5F9B" w:rsidRPr="00B903FE">
        <w:rPr>
          <w:rFonts w:ascii="Times New Roman" w:hAnsi="Times New Roman" w:cs="Times New Roman"/>
          <w:sz w:val="24"/>
          <w:szCs w:val="24"/>
        </w:rPr>
        <w:t>,</w:t>
      </w:r>
      <w:r w:rsidRPr="00B903FE">
        <w:rPr>
          <w:rFonts w:ascii="Times New Roman" w:hAnsi="Times New Roman" w:cs="Times New Roman"/>
          <w:sz w:val="24"/>
          <w:szCs w:val="24"/>
        </w:rPr>
        <w:t xml:space="preserve"> daha sonra sektör özelliklerinin ihtiyacını karşılamak için geliştirilecek genel çerçeve</w:t>
      </w:r>
      <w:r w:rsidR="00BE5F9B" w:rsidRPr="00B903FE">
        <w:rPr>
          <w:rFonts w:ascii="Times New Roman" w:hAnsi="Times New Roman" w:cs="Times New Roman"/>
          <w:sz w:val="24"/>
          <w:szCs w:val="24"/>
        </w:rPr>
        <w:t xml:space="preserve">, </w:t>
      </w:r>
      <w:r w:rsidRPr="00B903FE">
        <w:rPr>
          <w:rFonts w:ascii="Times New Roman" w:hAnsi="Times New Roman" w:cs="Times New Roman"/>
          <w:sz w:val="24"/>
          <w:szCs w:val="24"/>
        </w:rPr>
        <w:t>(en az</w:t>
      </w:r>
      <w:r w:rsidR="00BE5F9B" w:rsidRPr="00B903FE">
        <w:rPr>
          <w:rFonts w:ascii="Times New Roman" w:hAnsi="Times New Roman" w:cs="Times New Roman"/>
          <w:sz w:val="24"/>
          <w:szCs w:val="24"/>
        </w:rPr>
        <w:t>ından başlangıçta uyumlu</w:t>
      </w:r>
      <w:r w:rsidRPr="00B903FE">
        <w:rPr>
          <w:rFonts w:ascii="Times New Roman" w:hAnsi="Times New Roman" w:cs="Times New Roman"/>
          <w:sz w:val="24"/>
          <w:szCs w:val="24"/>
        </w:rPr>
        <w:t xml:space="preserve"> olarak değerlendirilen) GATT ilkelerini kapsayabilirdi. </w:t>
      </w:r>
    </w:p>
    <w:p w:rsidR="00802B5B" w:rsidRPr="00B903FE" w:rsidRDefault="00241C1D"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Hizmet ticareti müzakerelerine yönelik ana forum olan ve GATT akit tarafların</w:t>
      </w:r>
      <w:r w:rsidR="00F746CE" w:rsidRPr="00B903FE">
        <w:rPr>
          <w:rFonts w:ascii="Times New Roman" w:hAnsi="Times New Roman" w:cs="Times New Roman"/>
          <w:sz w:val="24"/>
          <w:szCs w:val="24"/>
        </w:rPr>
        <w:t>ın</w:t>
      </w:r>
      <w:r w:rsidRPr="00B903FE">
        <w:rPr>
          <w:rFonts w:ascii="Times New Roman" w:hAnsi="Times New Roman" w:cs="Times New Roman"/>
          <w:sz w:val="24"/>
          <w:szCs w:val="24"/>
        </w:rPr>
        <w:t xml:space="preserve"> katıldığı yer olan </w:t>
      </w:r>
      <w:proofErr w:type="spellStart"/>
      <w:r w:rsidR="00802B5B" w:rsidRPr="00B903FE">
        <w:rPr>
          <w:rFonts w:ascii="Times New Roman" w:hAnsi="Times New Roman" w:cs="Times New Roman"/>
          <w:sz w:val="24"/>
          <w:szCs w:val="24"/>
        </w:rPr>
        <w:t>GNS’nin</w:t>
      </w:r>
      <w:proofErr w:type="spellEnd"/>
      <w:r w:rsidR="00802B5B" w:rsidRPr="00B903FE">
        <w:rPr>
          <w:rFonts w:ascii="Times New Roman" w:hAnsi="Times New Roman" w:cs="Times New Roman"/>
          <w:sz w:val="24"/>
          <w:szCs w:val="24"/>
        </w:rPr>
        <w:t xml:space="preserve"> yanı sıra</w:t>
      </w:r>
      <w:r w:rsidRPr="00B903FE">
        <w:rPr>
          <w:rFonts w:ascii="Times New Roman" w:hAnsi="Times New Roman" w:cs="Times New Roman"/>
          <w:sz w:val="24"/>
          <w:szCs w:val="24"/>
        </w:rPr>
        <w:t xml:space="preserve">, müzakereciler daha sonra düzenli olarak toplanan ve </w:t>
      </w:r>
      <w:proofErr w:type="spellStart"/>
      <w:r w:rsidRPr="00B903FE">
        <w:rPr>
          <w:rFonts w:ascii="Times New Roman" w:hAnsi="Times New Roman" w:cs="Times New Roman"/>
          <w:sz w:val="24"/>
          <w:szCs w:val="24"/>
        </w:rPr>
        <w:t>GNS’ye</w:t>
      </w:r>
      <w:proofErr w:type="spellEnd"/>
      <w:r w:rsidRPr="00B903FE">
        <w:rPr>
          <w:rFonts w:ascii="Times New Roman" w:hAnsi="Times New Roman" w:cs="Times New Roman"/>
          <w:sz w:val="24"/>
          <w:szCs w:val="24"/>
        </w:rPr>
        <w:t xml:space="preserve"> belirli aralıklarla rapor sunan birtakım </w:t>
      </w:r>
      <w:proofErr w:type="spellStart"/>
      <w:r w:rsidRPr="00B903FE">
        <w:rPr>
          <w:rFonts w:ascii="Times New Roman" w:hAnsi="Times New Roman" w:cs="Times New Roman"/>
          <w:sz w:val="24"/>
          <w:szCs w:val="24"/>
        </w:rPr>
        <w:t>sektörel</w:t>
      </w:r>
      <w:proofErr w:type="spellEnd"/>
      <w:r w:rsidRPr="00B903FE">
        <w:rPr>
          <w:rFonts w:ascii="Times New Roman" w:hAnsi="Times New Roman" w:cs="Times New Roman"/>
          <w:sz w:val="24"/>
          <w:szCs w:val="24"/>
        </w:rPr>
        <w:t xml:space="preserve"> çalışma grupları</w:t>
      </w:r>
      <w:r w:rsidR="0095535A" w:rsidRPr="00B903FE">
        <w:rPr>
          <w:rFonts w:ascii="Times New Roman" w:hAnsi="Times New Roman" w:cs="Times New Roman"/>
          <w:sz w:val="24"/>
          <w:szCs w:val="24"/>
        </w:rPr>
        <w:t xml:space="preserve"> kurdu. Bu gruplar: çalışma </w:t>
      </w:r>
      <w:proofErr w:type="spellStart"/>
      <w:r w:rsidR="0095535A" w:rsidRPr="00B903FE">
        <w:rPr>
          <w:rFonts w:ascii="Times New Roman" w:hAnsi="Times New Roman" w:cs="Times New Roman"/>
          <w:sz w:val="24"/>
          <w:szCs w:val="24"/>
        </w:rPr>
        <w:t>seyyaliyeti</w:t>
      </w:r>
      <w:proofErr w:type="spellEnd"/>
      <w:r w:rsidR="0095535A" w:rsidRPr="00B903FE">
        <w:rPr>
          <w:rFonts w:ascii="Times New Roman" w:hAnsi="Times New Roman" w:cs="Times New Roman"/>
          <w:sz w:val="24"/>
          <w:szCs w:val="24"/>
        </w:rPr>
        <w:t>, yapı ve mühendislik hizmetleri, deniz taşımacılığı hizmetler, kara yolu taşımacılığı hizmetleri, hava yolu taşımacılığı hizmetleri, telekomünikasyon hizmetleri ve (sigorta</w:t>
      </w:r>
      <w:r w:rsidR="004C5914" w:rsidRPr="00B903FE">
        <w:rPr>
          <w:rFonts w:ascii="Times New Roman" w:hAnsi="Times New Roman" w:cs="Times New Roman"/>
          <w:sz w:val="24"/>
          <w:szCs w:val="24"/>
        </w:rPr>
        <w:t>cılık</w:t>
      </w:r>
      <w:r w:rsidR="0095535A" w:rsidRPr="00B903FE">
        <w:rPr>
          <w:rFonts w:ascii="Times New Roman" w:hAnsi="Times New Roman" w:cs="Times New Roman"/>
          <w:sz w:val="24"/>
          <w:szCs w:val="24"/>
        </w:rPr>
        <w:t xml:space="preserve"> da </w:t>
      </w:r>
      <w:proofErr w:type="gramStart"/>
      <w:r w:rsidR="0095535A" w:rsidRPr="00B903FE">
        <w:rPr>
          <w:rFonts w:ascii="Times New Roman" w:hAnsi="Times New Roman" w:cs="Times New Roman"/>
          <w:sz w:val="24"/>
          <w:szCs w:val="24"/>
        </w:rPr>
        <w:t>dahil</w:t>
      </w:r>
      <w:proofErr w:type="gramEnd"/>
      <w:r w:rsidR="0095535A" w:rsidRPr="00B903FE">
        <w:rPr>
          <w:rFonts w:ascii="Times New Roman" w:hAnsi="Times New Roman" w:cs="Times New Roman"/>
          <w:sz w:val="24"/>
          <w:szCs w:val="24"/>
        </w:rPr>
        <w:t>) mali hizmetlerdi. Bu gruplara katılım</w:t>
      </w:r>
      <w:r w:rsidR="00C26D28" w:rsidRPr="00B903FE">
        <w:rPr>
          <w:rFonts w:ascii="Times New Roman" w:hAnsi="Times New Roman" w:cs="Times New Roman"/>
          <w:sz w:val="24"/>
          <w:szCs w:val="24"/>
        </w:rPr>
        <w:t>,</w:t>
      </w:r>
      <w:r w:rsidR="0095535A" w:rsidRPr="00B903FE">
        <w:rPr>
          <w:rFonts w:ascii="Times New Roman" w:hAnsi="Times New Roman" w:cs="Times New Roman"/>
          <w:sz w:val="24"/>
          <w:szCs w:val="24"/>
        </w:rPr>
        <w:t xml:space="preserve"> tüm Uruguay Turu katılımcılarına açıktı.</w:t>
      </w:r>
    </w:p>
    <w:p w:rsidR="0095535A" w:rsidRPr="00B903FE" w:rsidRDefault="0095535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1 ABD</w:t>
      </w:r>
    </w:p>
    <w:p w:rsidR="0095535A" w:rsidRPr="00B903FE" w:rsidRDefault="0095535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ABD</w:t>
      </w:r>
      <w:r w:rsidR="00C26D28"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hizmetlere yönelik anlamlı ve</w:t>
      </w:r>
      <w:r w:rsidR="004C72BF" w:rsidRPr="00B903FE">
        <w:rPr>
          <w:rFonts w:ascii="Times New Roman" w:hAnsi="Times New Roman" w:cs="Times New Roman"/>
          <w:sz w:val="24"/>
          <w:szCs w:val="24"/>
        </w:rPr>
        <w:t xml:space="preserve"> kapsamlı bir anlaşma istiyordu -</w:t>
      </w:r>
      <w:r w:rsidRPr="00B903FE">
        <w:rPr>
          <w:rFonts w:ascii="Times New Roman" w:hAnsi="Times New Roman" w:cs="Times New Roman"/>
          <w:sz w:val="24"/>
          <w:szCs w:val="24"/>
        </w:rPr>
        <w:t xml:space="preserve"> serbestleşme açısından anlamlı ve sektör alanı v</w:t>
      </w:r>
      <w:r w:rsidR="004C72BF" w:rsidRPr="00B903FE">
        <w:rPr>
          <w:rFonts w:ascii="Times New Roman" w:hAnsi="Times New Roman" w:cs="Times New Roman"/>
          <w:sz w:val="24"/>
          <w:szCs w:val="24"/>
        </w:rPr>
        <w:t>e katılımı açısından kapsamlı</w:t>
      </w:r>
      <w:r w:rsidRPr="00B903FE">
        <w:rPr>
          <w:rFonts w:ascii="Times New Roman" w:hAnsi="Times New Roman" w:cs="Times New Roman"/>
          <w:sz w:val="24"/>
          <w:szCs w:val="24"/>
        </w:rPr>
        <w:t xml:space="preserve">. </w:t>
      </w:r>
      <w:r w:rsidR="003F1B71" w:rsidRPr="00B903FE">
        <w:rPr>
          <w:rFonts w:ascii="Times New Roman" w:hAnsi="Times New Roman" w:cs="Times New Roman"/>
          <w:sz w:val="24"/>
          <w:szCs w:val="24"/>
        </w:rPr>
        <w:t>Değişken geometri olasılığının</w:t>
      </w:r>
      <w:r w:rsidR="00C26D28" w:rsidRPr="00B903FE">
        <w:rPr>
          <w:rFonts w:ascii="Times New Roman" w:hAnsi="Times New Roman" w:cs="Times New Roman"/>
          <w:sz w:val="24"/>
          <w:szCs w:val="24"/>
        </w:rPr>
        <w:t>,</w:t>
      </w:r>
      <w:r w:rsidR="003F1B71" w:rsidRPr="00B903FE">
        <w:rPr>
          <w:rFonts w:ascii="Times New Roman" w:hAnsi="Times New Roman" w:cs="Times New Roman"/>
          <w:sz w:val="24"/>
          <w:szCs w:val="24"/>
        </w:rPr>
        <w:t xml:space="preserve"> baştan itibaren</w:t>
      </w:r>
      <w:r w:rsidR="00C26D28" w:rsidRPr="00B903FE">
        <w:rPr>
          <w:rFonts w:ascii="Times New Roman" w:hAnsi="Times New Roman" w:cs="Times New Roman"/>
          <w:sz w:val="24"/>
          <w:szCs w:val="24"/>
        </w:rPr>
        <w:t>,</w:t>
      </w:r>
      <w:r w:rsidR="003F1B71" w:rsidRPr="00B903FE">
        <w:rPr>
          <w:rFonts w:ascii="Times New Roman" w:hAnsi="Times New Roman" w:cs="Times New Roman"/>
          <w:sz w:val="24"/>
          <w:szCs w:val="24"/>
        </w:rPr>
        <w:t xml:space="preserve"> tamamen yok sayılmamasına rağmen</w:t>
      </w:r>
      <w:r w:rsidR="00C26D28" w:rsidRPr="00B903FE">
        <w:rPr>
          <w:rFonts w:ascii="Times New Roman" w:hAnsi="Times New Roman" w:cs="Times New Roman"/>
          <w:sz w:val="24"/>
          <w:szCs w:val="24"/>
        </w:rPr>
        <w:t>,</w:t>
      </w:r>
      <w:r w:rsidR="003F1B71" w:rsidRPr="00B903FE">
        <w:rPr>
          <w:rFonts w:ascii="Times New Roman" w:hAnsi="Times New Roman" w:cs="Times New Roman"/>
          <w:sz w:val="24"/>
          <w:szCs w:val="24"/>
        </w:rPr>
        <w:t xml:space="preserve"> ABD</w:t>
      </w:r>
      <w:r w:rsidR="00C26D28" w:rsidRPr="00B903FE">
        <w:rPr>
          <w:rFonts w:ascii="Times New Roman" w:hAnsi="Times New Roman" w:cs="Times New Roman"/>
          <w:sz w:val="24"/>
          <w:szCs w:val="24"/>
        </w:rPr>
        <w:t>,</w:t>
      </w:r>
      <w:r w:rsidR="003F1B71" w:rsidRPr="00B903FE">
        <w:rPr>
          <w:rFonts w:ascii="Times New Roman" w:hAnsi="Times New Roman" w:cs="Times New Roman"/>
          <w:sz w:val="24"/>
          <w:szCs w:val="24"/>
        </w:rPr>
        <w:t xml:space="preserve"> bu müzakerede tüm Uruguay Turu </w:t>
      </w:r>
      <w:r w:rsidR="003F1B71" w:rsidRPr="00B903FE">
        <w:rPr>
          <w:rFonts w:ascii="Times New Roman" w:hAnsi="Times New Roman" w:cs="Times New Roman"/>
          <w:sz w:val="24"/>
          <w:szCs w:val="24"/>
        </w:rPr>
        <w:lastRenderedPageBreak/>
        <w:t xml:space="preserve">katılımcılarını </w:t>
      </w:r>
      <w:r w:rsidR="00C26D28" w:rsidRPr="00B903FE">
        <w:rPr>
          <w:rFonts w:ascii="Times New Roman" w:hAnsi="Times New Roman" w:cs="Times New Roman"/>
          <w:sz w:val="24"/>
          <w:szCs w:val="24"/>
        </w:rPr>
        <w:t>dâhil</w:t>
      </w:r>
      <w:r w:rsidR="003F1B71" w:rsidRPr="00B903FE">
        <w:rPr>
          <w:rFonts w:ascii="Times New Roman" w:hAnsi="Times New Roman" w:cs="Times New Roman"/>
          <w:sz w:val="24"/>
          <w:szCs w:val="24"/>
        </w:rPr>
        <w:t xml:space="preserve"> etmeyi istedi ve</w:t>
      </w:r>
      <w:r w:rsidR="00C26D28" w:rsidRPr="00B903FE">
        <w:rPr>
          <w:rFonts w:ascii="Times New Roman" w:hAnsi="Times New Roman" w:cs="Times New Roman"/>
          <w:sz w:val="24"/>
          <w:szCs w:val="24"/>
        </w:rPr>
        <w:t xml:space="preserve"> bu hususta</w:t>
      </w:r>
      <w:r w:rsidR="003F1B71" w:rsidRPr="00B903FE">
        <w:rPr>
          <w:rFonts w:ascii="Times New Roman" w:hAnsi="Times New Roman" w:cs="Times New Roman"/>
          <w:sz w:val="24"/>
          <w:szCs w:val="24"/>
        </w:rPr>
        <w:t xml:space="preserve"> </w:t>
      </w:r>
      <w:r w:rsidR="00C26D28" w:rsidRPr="00B903FE">
        <w:rPr>
          <w:rFonts w:ascii="Times New Roman" w:hAnsi="Times New Roman" w:cs="Times New Roman"/>
          <w:sz w:val="24"/>
          <w:szCs w:val="24"/>
        </w:rPr>
        <w:t>az gelişmiş ülkelerin (LCD)</w:t>
      </w:r>
      <w:r w:rsidR="003F1B71" w:rsidRPr="00B903FE">
        <w:rPr>
          <w:rFonts w:ascii="Times New Roman" w:hAnsi="Times New Roman" w:cs="Times New Roman"/>
          <w:sz w:val="24"/>
          <w:szCs w:val="24"/>
        </w:rPr>
        <w:t xml:space="preserve"> katılımlarını kolaylaştırmak için </w:t>
      </w:r>
      <w:r w:rsidR="00F55931" w:rsidRPr="00B903FE">
        <w:rPr>
          <w:rFonts w:ascii="Times New Roman" w:hAnsi="Times New Roman" w:cs="Times New Roman"/>
          <w:sz w:val="24"/>
          <w:szCs w:val="24"/>
        </w:rPr>
        <w:t>taviz vermeye hazır</w:t>
      </w:r>
      <w:r w:rsidR="00C26D28" w:rsidRPr="00B903FE">
        <w:rPr>
          <w:rFonts w:ascii="Times New Roman" w:hAnsi="Times New Roman" w:cs="Times New Roman"/>
          <w:sz w:val="24"/>
          <w:szCs w:val="24"/>
        </w:rPr>
        <w:t>landı</w:t>
      </w:r>
      <w:r w:rsidR="00CD05B7" w:rsidRPr="00B903FE">
        <w:rPr>
          <w:rFonts w:ascii="Times New Roman" w:hAnsi="Times New Roman" w:cs="Times New Roman"/>
          <w:sz w:val="24"/>
          <w:szCs w:val="24"/>
        </w:rPr>
        <w:t xml:space="preserve">. </w:t>
      </w:r>
      <w:r w:rsidR="004C72BF" w:rsidRPr="00B903FE">
        <w:rPr>
          <w:rFonts w:ascii="Times New Roman" w:hAnsi="Times New Roman" w:cs="Times New Roman"/>
          <w:sz w:val="24"/>
          <w:szCs w:val="24"/>
        </w:rPr>
        <w:t>Fakat</w:t>
      </w:r>
      <w:r w:rsidR="00CD05B7" w:rsidRPr="00B903FE">
        <w:rPr>
          <w:rFonts w:ascii="Times New Roman" w:hAnsi="Times New Roman" w:cs="Times New Roman"/>
          <w:sz w:val="24"/>
          <w:szCs w:val="24"/>
        </w:rPr>
        <w:t xml:space="preserve"> yaygın olarak herhangi bir karşılıksız menfaat sağlanmasına karşıydı ve bu nezaketi LCD’ler kadar yeterli olmayan gelişmekte olan ülkelere kadar genişletmek için </w:t>
      </w:r>
      <w:r w:rsidR="004C72BF" w:rsidRPr="00B903FE">
        <w:rPr>
          <w:rFonts w:ascii="Times New Roman" w:hAnsi="Times New Roman" w:cs="Times New Roman"/>
          <w:sz w:val="24"/>
          <w:szCs w:val="24"/>
        </w:rPr>
        <w:t>adım atmadı. ABD</w:t>
      </w:r>
      <w:r w:rsidR="00CD05B7" w:rsidRPr="00B903FE">
        <w:rPr>
          <w:rFonts w:ascii="Times New Roman" w:hAnsi="Times New Roman" w:cs="Times New Roman"/>
          <w:sz w:val="24"/>
          <w:szCs w:val="24"/>
        </w:rPr>
        <w:t xml:space="preserve"> açısından (nihai) GATS</w:t>
      </w:r>
      <w:r w:rsidR="00211A2C" w:rsidRPr="00B903FE">
        <w:rPr>
          <w:rFonts w:ascii="Times New Roman" w:hAnsi="Times New Roman" w:cs="Times New Roman"/>
          <w:sz w:val="24"/>
          <w:szCs w:val="24"/>
        </w:rPr>
        <w:t>, LCD’ler hariç herkesten</w:t>
      </w:r>
      <w:r w:rsidR="00F22B28" w:rsidRPr="00B903FE">
        <w:rPr>
          <w:rFonts w:ascii="Times New Roman" w:hAnsi="Times New Roman" w:cs="Times New Roman"/>
          <w:sz w:val="24"/>
          <w:szCs w:val="24"/>
        </w:rPr>
        <w:t xml:space="preserve"> önemli bir serbestleşti</w:t>
      </w:r>
      <w:r w:rsidR="004C72BF" w:rsidRPr="00B903FE">
        <w:rPr>
          <w:rFonts w:ascii="Times New Roman" w:hAnsi="Times New Roman" w:cs="Times New Roman"/>
          <w:sz w:val="24"/>
          <w:szCs w:val="24"/>
        </w:rPr>
        <w:t>rme çabası içine girmeler</w:t>
      </w:r>
      <w:r w:rsidR="00211A2C" w:rsidRPr="00B903FE">
        <w:rPr>
          <w:rFonts w:ascii="Times New Roman" w:hAnsi="Times New Roman" w:cs="Times New Roman"/>
          <w:sz w:val="24"/>
          <w:szCs w:val="24"/>
        </w:rPr>
        <w:t>inin talep edile</w:t>
      </w:r>
      <w:r w:rsidR="00F22B28" w:rsidRPr="00B903FE">
        <w:rPr>
          <w:rFonts w:ascii="Times New Roman" w:hAnsi="Times New Roman" w:cs="Times New Roman"/>
          <w:sz w:val="24"/>
          <w:szCs w:val="24"/>
        </w:rPr>
        <w:t>bileceği</w:t>
      </w:r>
      <w:r w:rsidR="00211A2C" w:rsidRPr="00B903FE">
        <w:rPr>
          <w:rFonts w:ascii="Times New Roman" w:hAnsi="Times New Roman" w:cs="Times New Roman"/>
          <w:sz w:val="24"/>
          <w:szCs w:val="24"/>
        </w:rPr>
        <w:t>,</w:t>
      </w:r>
      <w:r w:rsidR="00F22B28" w:rsidRPr="00B903FE">
        <w:rPr>
          <w:rFonts w:ascii="Times New Roman" w:hAnsi="Times New Roman" w:cs="Times New Roman"/>
          <w:sz w:val="24"/>
          <w:szCs w:val="24"/>
        </w:rPr>
        <w:t xml:space="preserve"> çok taraflı bir anlaşma olmalıdır.</w:t>
      </w:r>
    </w:p>
    <w:p w:rsidR="00F22B28" w:rsidRPr="00B903FE" w:rsidRDefault="00F22B28"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2 AB</w:t>
      </w:r>
    </w:p>
    <w:p w:rsidR="00F22B28" w:rsidRPr="00B903FE" w:rsidRDefault="00211A2C"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AB ve Üye Devletl</w:t>
      </w:r>
      <w:r w:rsidR="00F22B28" w:rsidRPr="00B903FE">
        <w:rPr>
          <w:rFonts w:ascii="Times New Roman" w:hAnsi="Times New Roman" w:cs="Times New Roman"/>
          <w:sz w:val="24"/>
          <w:szCs w:val="24"/>
        </w:rPr>
        <w:t xml:space="preserve">eri </w:t>
      </w:r>
      <w:r w:rsidR="00A82765" w:rsidRPr="00B903FE">
        <w:rPr>
          <w:rFonts w:ascii="Times New Roman" w:hAnsi="Times New Roman" w:cs="Times New Roman"/>
          <w:sz w:val="24"/>
          <w:szCs w:val="24"/>
        </w:rPr>
        <w:t>üzerindeki</w:t>
      </w:r>
      <w:r w:rsidR="00F22B28" w:rsidRPr="00B903FE">
        <w:rPr>
          <w:rFonts w:ascii="Times New Roman" w:hAnsi="Times New Roman" w:cs="Times New Roman"/>
          <w:sz w:val="24"/>
          <w:szCs w:val="24"/>
        </w:rPr>
        <w:t xml:space="preserve"> </w:t>
      </w:r>
      <w:r w:rsidR="00DB1827" w:rsidRPr="00B903FE">
        <w:rPr>
          <w:rFonts w:ascii="Times New Roman" w:hAnsi="Times New Roman" w:cs="Times New Roman"/>
          <w:sz w:val="24"/>
          <w:szCs w:val="24"/>
        </w:rPr>
        <w:t>yet</w:t>
      </w:r>
      <w:r w:rsidR="00A82765" w:rsidRPr="00B903FE">
        <w:rPr>
          <w:rFonts w:ascii="Times New Roman" w:hAnsi="Times New Roman" w:cs="Times New Roman"/>
          <w:sz w:val="24"/>
          <w:szCs w:val="24"/>
        </w:rPr>
        <w:t>ki</w:t>
      </w:r>
      <w:r w:rsidR="00DB1827" w:rsidRPr="00B903FE">
        <w:rPr>
          <w:rFonts w:ascii="Times New Roman" w:hAnsi="Times New Roman" w:cs="Times New Roman"/>
          <w:sz w:val="24"/>
          <w:szCs w:val="24"/>
        </w:rPr>
        <w:t xml:space="preserve"> da</w:t>
      </w:r>
      <w:r w:rsidR="00A82765" w:rsidRPr="00B903FE">
        <w:rPr>
          <w:rFonts w:ascii="Times New Roman" w:hAnsi="Times New Roman" w:cs="Times New Roman"/>
          <w:sz w:val="24"/>
          <w:szCs w:val="24"/>
        </w:rPr>
        <w:t>ğıl</w:t>
      </w:r>
      <w:r w:rsidR="00DB1827" w:rsidRPr="00B903FE">
        <w:rPr>
          <w:rFonts w:ascii="Times New Roman" w:hAnsi="Times New Roman" w:cs="Times New Roman"/>
          <w:sz w:val="24"/>
          <w:szCs w:val="24"/>
        </w:rPr>
        <w:t>ımı daha önce ima ettiğimiz gib</w:t>
      </w:r>
      <w:r w:rsidRPr="00B903FE">
        <w:rPr>
          <w:rFonts w:ascii="Times New Roman" w:hAnsi="Times New Roman" w:cs="Times New Roman"/>
          <w:sz w:val="24"/>
          <w:szCs w:val="24"/>
        </w:rPr>
        <w:t>i Uruguay Turu başlatıldığında</w:t>
      </w:r>
      <w:r w:rsidR="00DB1827" w:rsidRPr="00B903FE">
        <w:rPr>
          <w:rFonts w:ascii="Times New Roman" w:hAnsi="Times New Roman" w:cs="Times New Roman"/>
          <w:sz w:val="24"/>
          <w:szCs w:val="24"/>
        </w:rPr>
        <w:t xml:space="preserve"> belirsizdi. </w:t>
      </w:r>
      <w:r w:rsidR="00A27A62" w:rsidRPr="00B903FE">
        <w:rPr>
          <w:rFonts w:ascii="Times New Roman" w:hAnsi="Times New Roman" w:cs="Times New Roman"/>
          <w:sz w:val="24"/>
          <w:szCs w:val="24"/>
        </w:rPr>
        <w:t xml:space="preserve">AB, </w:t>
      </w:r>
      <w:r w:rsidR="00A82765" w:rsidRPr="00B903FE">
        <w:rPr>
          <w:rFonts w:ascii="Times New Roman" w:hAnsi="Times New Roman" w:cs="Times New Roman"/>
          <w:sz w:val="24"/>
          <w:szCs w:val="24"/>
        </w:rPr>
        <w:t xml:space="preserve">turun sonunda </w:t>
      </w:r>
      <w:r w:rsidR="00A27A62" w:rsidRPr="00B903FE">
        <w:rPr>
          <w:rFonts w:ascii="Times New Roman" w:hAnsi="Times New Roman" w:cs="Times New Roman"/>
          <w:sz w:val="24"/>
          <w:szCs w:val="24"/>
        </w:rPr>
        <w:t>Avrupa Adalet Divanı (ECJ)’den bu konu üzerinde ortak bir görüş talep ettiğinde,  bu konu aydınlığa kavuştu. Tur boyunca sürücü koltuğunda oturmasına ve tamamen yetkili gibi davranmasına rağmen</w:t>
      </w:r>
      <w:r w:rsidRPr="00B903FE">
        <w:rPr>
          <w:rFonts w:ascii="Times New Roman" w:hAnsi="Times New Roman" w:cs="Times New Roman"/>
          <w:sz w:val="24"/>
          <w:szCs w:val="24"/>
        </w:rPr>
        <w:t>,</w:t>
      </w:r>
      <w:r w:rsidR="00A27A62" w:rsidRPr="00B903FE">
        <w:rPr>
          <w:rFonts w:ascii="Times New Roman" w:hAnsi="Times New Roman" w:cs="Times New Roman"/>
          <w:sz w:val="24"/>
          <w:szCs w:val="24"/>
        </w:rPr>
        <w:t xml:space="preserve"> AB temsilcisi</w:t>
      </w:r>
      <w:r w:rsidRPr="00B903FE">
        <w:rPr>
          <w:rFonts w:ascii="Times New Roman" w:hAnsi="Times New Roman" w:cs="Times New Roman"/>
          <w:sz w:val="24"/>
          <w:szCs w:val="24"/>
        </w:rPr>
        <w:t>, Komisyon,</w:t>
      </w:r>
      <w:r w:rsidR="00A27A62" w:rsidRPr="00B903FE">
        <w:rPr>
          <w:rFonts w:ascii="Times New Roman" w:hAnsi="Times New Roman" w:cs="Times New Roman"/>
          <w:sz w:val="24"/>
          <w:szCs w:val="24"/>
        </w:rPr>
        <w:t xml:space="preserve"> sıkı kontrol altındaydı: müzakereci pozisyonu tahmin edildiği gibi </w:t>
      </w:r>
      <w:r w:rsidR="00A82765" w:rsidRPr="00B903FE">
        <w:rPr>
          <w:rFonts w:ascii="Times New Roman" w:hAnsi="Times New Roman" w:cs="Times New Roman"/>
          <w:sz w:val="24"/>
          <w:szCs w:val="24"/>
        </w:rPr>
        <w:t>sadece karar verilmekle kalmadı</w:t>
      </w:r>
      <w:r w:rsidR="00A27A62" w:rsidRPr="00B903FE">
        <w:rPr>
          <w:rFonts w:ascii="Times New Roman" w:hAnsi="Times New Roman" w:cs="Times New Roman"/>
          <w:sz w:val="24"/>
          <w:szCs w:val="24"/>
        </w:rPr>
        <w:t xml:space="preserve"> aynı zamanda AB Üye Devletleri tarafından sonrasında incelendi. Fakat fiili olarak </w:t>
      </w:r>
      <w:r w:rsidR="001B351B" w:rsidRPr="00B903FE">
        <w:rPr>
          <w:rFonts w:ascii="Times New Roman" w:hAnsi="Times New Roman" w:cs="Times New Roman"/>
          <w:sz w:val="24"/>
          <w:szCs w:val="24"/>
        </w:rPr>
        <w:t>büyük bir engel gibi görünmüyordu. Üstelik olumlu bir dış etki</w:t>
      </w:r>
      <w:r w:rsidR="00A82765" w:rsidRPr="00B903FE">
        <w:rPr>
          <w:rFonts w:ascii="Times New Roman" w:hAnsi="Times New Roman" w:cs="Times New Roman"/>
          <w:sz w:val="24"/>
          <w:szCs w:val="24"/>
        </w:rPr>
        <w:t>,</w:t>
      </w:r>
      <w:r w:rsidR="001B351B" w:rsidRPr="00B903FE">
        <w:rPr>
          <w:rFonts w:ascii="Times New Roman" w:hAnsi="Times New Roman" w:cs="Times New Roman"/>
          <w:sz w:val="24"/>
          <w:szCs w:val="24"/>
        </w:rPr>
        <w:t xml:space="preserve"> AB</w:t>
      </w:r>
      <w:r w:rsidR="00A82765" w:rsidRPr="00B903FE">
        <w:rPr>
          <w:rFonts w:ascii="Times New Roman" w:hAnsi="Times New Roman" w:cs="Times New Roman"/>
          <w:sz w:val="24"/>
          <w:szCs w:val="24"/>
        </w:rPr>
        <w:t xml:space="preserve"> içi</w:t>
      </w:r>
      <w:r w:rsidR="001B351B" w:rsidRPr="00B903FE">
        <w:rPr>
          <w:rFonts w:ascii="Times New Roman" w:hAnsi="Times New Roman" w:cs="Times New Roman"/>
          <w:sz w:val="24"/>
          <w:szCs w:val="24"/>
        </w:rPr>
        <w:t xml:space="preserve"> yet</w:t>
      </w:r>
      <w:r w:rsidR="00A82765" w:rsidRPr="00B903FE">
        <w:rPr>
          <w:rFonts w:ascii="Times New Roman" w:hAnsi="Times New Roman" w:cs="Times New Roman"/>
          <w:sz w:val="24"/>
          <w:szCs w:val="24"/>
        </w:rPr>
        <w:t>ki</w:t>
      </w:r>
      <w:r w:rsidR="001B351B" w:rsidRPr="00B903FE">
        <w:rPr>
          <w:rFonts w:ascii="Times New Roman" w:hAnsi="Times New Roman" w:cs="Times New Roman"/>
          <w:sz w:val="24"/>
          <w:szCs w:val="24"/>
        </w:rPr>
        <w:t xml:space="preserve"> dağı</w:t>
      </w:r>
      <w:r w:rsidR="00A82765" w:rsidRPr="00B903FE">
        <w:rPr>
          <w:rFonts w:ascii="Times New Roman" w:hAnsi="Times New Roman" w:cs="Times New Roman"/>
          <w:sz w:val="24"/>
          <w:szCs w:val="24"/>
        </w:rPr>
        <w:t>lımından kaynaklandı: genel temsilci</w:t>
      </w:r>
      <w:r w:rsidR="001B351B" w:rsidRPr="00B903FE">
        <w:rPr>
          <w:rFonts w:ascii="Times New Roman" w:hAnsi="Times New Roman" w:cs="Times New Roman"/>
          <w:sz w:val="24"/>
          <w:szCs w:val="24"/>
        </w:rPr>
        <w:t xml:space="preserve"> Komisyon</w:t>
      </w:r>
      <w:r w:rsidR="00A82765" w:rsidRPr="00B903FE">
        <w:rPr>
          <w:rFonts w:ascii="Times New Roman" w:hAnsi="Times New Roman" w:cs="Times New Roman"/>
          <w:sz w:val="24"/>
          <w:szCs w:val="24"/>
        </w:rPr>
        <w:t>,</w:t>
      </w:r>
      <w:r w:rsidR="001B351B" w:rsidRPr="00B903FE">
        <w:rPr>
          <w:rFonts w:ascii="Times New Roman" w:hAnsi="Times New Roman" w:cs="Times New Roman"/>
          <w:sz w:val="24"/>
          <w:szCs w:val="24"/>
        </w:rPr>
        <w:t xml:space="preserve"> farklı çıkarı olan 12 Üye Devlete tekrar rapor vermek zorundaydı. AB</w:t>
      </w:r>
      <w:r w:rsidR="00A82765" w:rsidRPr="00B903FE">
        <w:rPr>
          <w:rFonts w:ascii="Times New Roman" w:hAnsi="Times New Roman" w:cs="Times New Roman"/>
          <w:sz w:val="24"/>
          <w:szCs w:val="24"/>
        </w:rPr>
        <w:t>,</w:t>
      </w:r>
      <w:r w:rsidR="001B351B" w:rsidRPr="00B903FE">
        <w:rPr>
          <w:rFonts w:ascii="Times New Roman" w:hAnsi="Times New Roman" w:cs="Times New Roman"/>
          <w:sz w:val="24"/>
          <w:szCs w:val="24"/>
        </w:rPr>
        <w:t xml:space="preserve"> her bir tartışmanın detaylı ve kapsamlı </w:t>
      </w:r>
      <w:r w:rsidR="00A82765" w:rsidRPr="00B903FE">
        <w:rPr>
          <w:rFonts w:ascii="Times New Roman" w:hAnsi="Times New Roman" w:cs="Times New Roman"/>
          <w:sz w:val="24"/>
          <w:szCs w:val="24"/>
        </w:rPr>
        <w:t>raporunu tuttu, hemen hemen bütün toplantılar</w:t>
      </w:r>
      <w:r w:rsidR="001B351B" w:rsidRPr="00B903FE">
        <w:rPr>
          <w:rFonts w:ascii="Times New Roman" w:hAnsi="Times New Roman" w:cs="Times New Roman"/>
          <w:sz w:val="24"/>
          <w:szCs w:val="24"/>
        </w:rPr>
        <w:t>a katıldı ve müzakerelerde kilit oyuncu olarak ortaya çıktı.</w:t>
      </w:r>
    </w:p>
    <w:p w:rsidR="001B351B" w:rsidRPr="00B903FE" w:rsidRDefault="001B351B"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AB de kapsamlı bir anlaşmanın lehineydi. AB’nin tüm müzakere amacı </w:t>
      </w:r>
      <w:proofErr w:type="spellStart"/>
      <w:r w:rsidRPr="00B903FE">
        <w:rPr>
          <w:rFonts w:ascii="Times New Roman" w:hAnsi="Times New Roman" w:cs="Times New Roman"/>
          <w:sz w:val="24"/>
          <w:szCs w:val="24"/>
        </w:rPr>
        <w:t>CAP’ı</w:t>
      </w:r>
      <w:proofErr w:type="spellEnd"/>
      <w:r w:rsidRPr="00B903FE">
        <w:rPr>
          <w:rFonts w:ascii="Times New Roman" w:hAnsi="Times New Roman" w:cs="Times New Roman"/>
          <w:sz w:val="24"/>
          <w:szCs w:val="24"/>
        </w:rPr>
        <w:t xml:space="preserve"> muhafaza etme işl</w:t>
      </w:r>
      <w:r w:rsidR="00E9095B" w:rsidRPr="00B903FE">
        <w:rPr>
          <w:rFonts w:ascii="Times New Roman" w:hAnsi="Times New Roman" w:cs="Times New Roman"/>
          <w:sz w:val="24"/>
          <w:szCs w:val="24"/>
        </w:rPr>
        <w:t xml:space="preserve">evini dikkate değer </w:t>
      </w:r>
      <w:r w:rsidR="00E26ACB" w:rsidRPr="00B903FE">
        <w:rPr>
          <w:rFonts w:ascii="Times New Roman" w:hAnsi="Times New Roman" w:cs="Times New Roman"/>
          <w:sz w:val="24"/>
          <w:szCs w:val="24"/>
        </w:rPr>
        <w:t xml:space="preserve">bir </w:t>
      </w:r>
      <w:r w:rsidR="00E9095B" w:rsidRPr="00B903FE">
        <w:rPr>
          <w:rFonts w:ascii="Times New Roman" w:hAnsi="Times New Roman" w:cs="Times New Roman"/>
          <w:sz w:val="24"/>
          <w:szCs w:val="24"/>
        </w:rPr>
        <w:t>şekilde genişletmekti.</w:t>
      </w:r>
    </w:p>
    <w:p w:rsidR="00177C39" w:rsidRPr="00B903FE" w:rsidRDefault="00177C39"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3. Diğer OECD Ülkeleri</w:t>
      </w:r>
    </w:p>
    <w:p w:rsidR="00177C39" w:rsidRPr="00B903FE" w:rsidRDefault="00E26ACB"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ABD ve AB dışında, en akt</w:t>
      </w:r>
      <w:r w:rsidR="00177C39" w:rsidRPr="00B903FE">
        <w:rPr>
          <w:rFonts w:ascii="Times New Roman" w:hAnsi="Times New Roman" w:cs="Times New Roman"/>
          <w:sz w:val="24"/>
          <w:szCs w:val="24"/>
        </w:rPr>
        <w:t>if OECD ülkeleri Avusturalya, Kanada, Japonya, Yeni Zelanda, İsveç ve İsviçre’ydi. Diğer riskli OECD ülkeleri, özellikle Birleşik Krallık</w:t>
      </w:r>
      <w:r w:rsidR="00674390" w:rsidRPr="00B903FE">
        <w:rPr>
          <w:rFonts w:ascii="Times New Roman" w:hAnsi="Times New Roman" w:cs="Times New Roman"/>
          <w:sz w:val="24"/>
          <w:szCs w:val="24"/>
        </w:rPr>
        <w:t>,</w:t>
      </w:r>
      <w:r w:rsidR="00402FD9" w:rsidRPr="00B903FE">
        <w:rPr>
          <w:rFonts w:ascii="Times New Roman" w:hAnsi="Times New Roman" w:cs="Times New Roman"/>
          <w:sz w:val="24"/>
          <w:szCs w:val="24"/>
        </w:rPr>
        <w:t xml:space="preserve"> çıkarlarını AB Komisyonuyla aynı doğrultuya </w:t>
      </w:r>
      <w:r w:rsidR="001635F9" w:rsidRPr="00B903FE">
        <w:rPr>
          <w:rFonts w:ascii="Times New Roman" w:hAnsi="Times New Roman" w:cs="Times New Roman"/>
          <w:sz w:val="24"/>
          <w:szCs w:val="24"/>
        </w:rPr>
        <w:t>yönlendirecek</w:t>
      </w:r>
      <w:r w:rsidR="00402FD9" w:rsidRPr="00B903FE">
        <w:rPr>
          <w:rFonts w:ascii="Times New Roman" w:hAnsi="Times New Roman" w:cs="Times New Roman"/>
          <w:sz w:val="24"/>
          <w:szCs w:val="24"/>
        </w:rPr>
        <w:t>lerd</w:t>
      </w:r>
      <w:r w:rsidR="001635F9" w:rsidRPr="00B903FE">
        <w:rPr>
          <w:rFonts w:ascii="Times New Roman" w:hAnsi="Times New Roman" w:cs="Times New Roman"/>
          <w:sz w:val="24"/>
          <w:szCs w:val="24"/>
        </w:rPr>
        <w:t xml:space="preserve">i. Hemen hemen benzer çıkarları vardı: </w:t>
      </w:r>
      <w:r w:rsidR="00402FD9" w:rsidRPr="00B903FE">
        <w:rPr>
          <w:rFonts w:ascii="Times New Roman" w:hAnsi="Times New Roman" w:cs="Times New Roman"/>
          <w:sz w:val="24"/>
          <w:szCs w:val="24"/>
        </w:rPr>
        <w:t xml:space="preserve">hepsi, bazı özel sektörleri kapsama yanlısıyken, </w:t>
      </w:r>
      <w:r w:rsidR="001635F9" w:rsidRPr="00B903FE">
        <w:rPr>
          <w:rFonts w:ascii="Times New Roman" w:hAnsi="Times New Roman" w:cs="Times New Roman"/>
          <w:sz w:val="24"/>
          <w:szCs w:val="24"/>
        </w:rPr>
        <w:t xml:space="preserve">diğerlerini hariç bırakma </w:t>
      </w:r>
      <w:r w:rsidR="00402FD9" w:rsidRPr="00B903FE">
        <w:rPr>
          <w:rFonts w:ascii="Times New Roman" w:hAnsi="Times New Roman" w:cs="Times New Roman"/>
          <w:sz w:val="24"/>
          <w:szCs w:val="24"/>
        </w:rPr>
        <w:t>konusunda</w:t>
      </w:r>
      <w:r w:rsidR="001635F9" w:rsidRPr="00B903FE">
        <w:rPr>
          <w:rFonts w:ascii="Times New Roman" w:hAnsi="Times New Roman" w:cs="Times New Roman"/>
          <w:sz w:val="24"/>
          <w:szCs w:val="24"/>
        </w:rPr>
        <w:t xml:space="preserve"> katı</w:t>
      </w:r>
      <w:r w:rsidR="00402FD9" w:rsidRPr="00B903FE">
        <w:rPr>
          <w:rFonts w:ascii="Times New Roman" w:hAnsi="Times New Roman" w:cs="Times New Roman"/>
          <w:sz w:val="24"/>
          <w:szCs w:val="24"/>
        </w:rPr>
        <w:t>ydılar</w:t>
      </w:r>
      <w:r w:rsidR="001635F9" w:rsidRPr="00B903FE">
        <w:rPr>
          <w:rFonts w:ascii="Times New Roman" w:hAnsi="Times New Roman" w:cs="Times New Roman"/>
          <w:sz w:val="24"/>
          <w:szCs w:val="24"/>
        </w:rPr>
        <w:t xml:space="preserve">. Maalesef kendi </w:t>
      </w:r>
      <w:proofErr w:type="spellStart"/>
      <w:r w:rsidR="00402FD9" w:rsidRPr="00B903FE">
        <w:rPr>
          <w:rFonts w:ascii="Times New Roman" w:hAnsi="Times New Roman" w:cs="Times New Roman"/>
          <w:sz w:val="24"/>
          <w:szCs w:val="24"/>
        </w:rPr>
        <w:t>in’leri</w:t>
      </w:r>
      <w:proofErr w:type="spellEnd"/>
      <w:r w:rsidR="00402FD9" w:rsidRPr="00B903FE">
        <w:rPr>
          <w:rFonts w:ascii="Times New Roman" w:hAnsi="Times New Roman" w:cs="Times New Roman"/>
          <w:sz w:val="24"/>
          <w:szCs w:val="24"/>
        </w:rPr>
        <w:t xml:space="preserve"> ve </w:t>
      </w:r>
      <w:proofErr w:type="spellStart"/>
      <w:r w:rsidR="00402FD9" w:rsidRPr="00B903FE">
        <w:rPr>
          <w:rFonts w:ascii="Times New Roman" w:hAnsi="Times New Roman" w:cs="Times New Roman"/>
          <w:sz w:val="24"/>
          <w:szCs w:val="24"/>
        </w:rPr>
        <w:t>out’ları</w:t>
      </w:r>
      <w:proofErr w:type="spellEnd"/>
      <w:r w:rsidR="001635F9" w:rsidRPr="00B903FE">
        <w:rPr>
          <w:rFonts w:ascii="Times New Roman" w:hAnsi="Times New Roman" w:cs="Times New Roman"/>
          <w:sz w:val="24"/>
          <w:szCs w:val="24"/>
        </w:rPr>
        <w:t xml:space="preserve"> benzer değildi ve bu da MFN konusunda oldukça </w:t>
      </w:r>
      <w:r w:rsidR="00BF4039" w:rsidRPr="00B903FE">
        <w:rPr>
          <w:rFonts w:ascii="Times New Roman" w:hAnsi="Times New Roman" w:cs="Times New Roman"/>
          <w:sz w:val="24"/>
          <w:szCs w:val="24"/>
        </w:rPr>
        <w:t>s</w:t>
      </w:r>
      <w:r w:rsidR="001635F9" w:rsidRPr="00B903FE">
        <w:rPr>
          <w:rFonts w:ascii="Times New Roman" w:hAnsi="Times New Roman" w:cs="Times New Roman"/>
          <w:sz w:val="24"/>
          <w:szCs w:val="24"/>
        </w:rPr>
        <w:t>ert bir müzakere yapmalarının nedenlerinden biriydi.</w:t>
      </w:r>
      <w:r w:rsidR="00BF4039" w:rsidRPr="00B903FE">
        <w:rPr>
          <w:rFonts w:ascii="Times New Roman" w:hAnsi="Times New Roman" w:cs="Times New Roman"/>
          <w:sz w:val="24"/>
          <w:szCs w:val="24"/>
        </w:rPr>
        <w:t xml:space="preserve"> Herkesin </w:t>
      </w:r>
      <w:r w:rsidR="00402FD9" w:rsidRPr="00B903FE">
        <w:rPr>
          <w:rFonts w:ascii="Times New Roman" w:hAnsi="Times New Roman" w:cs="Times New Roman"/>
          <w:sz w:val="24"/>
          <w:szCs w:val="24"/>
        </w:rPr>
        <w:t>bu inler</w:t>
      </w:r>
      <w:r w:rsidR="00BF4039" w:rsidRPr="00B903FE">
        <w:rPr>
          <w:rFonts w:ascii="Times New Roman" w:hAnsi="Times New Roman" w:cs="Times New Roman"/>
          <w:sz w:val="24"/>
          <w:szCs w:val="24"/>
        </w:rPr>
        <w:t xml:space="preserve"> </w:t>
      </w:r>
      <w:r w:rsidR="00402FD9" w:rsidRPr="00B903FE">
        <w:rPr>
          <w:rFonts w:ascii="Times New Roman" w:hAnsi="Times New Roman" w:cs="Times New Roman"/>
          <w:sz w:val="24"/>
          <w:szCs w:val="24"/>
        </w:rPr>
        <w:t>konusunda anlaşabileceği</w:t>
      </w:r>
      <w:r w:rsidR="00BF4039" w:rsidRPr="00B903FE">
        <w:rPr>
          <w:rFonts w:ascii="Times New Roman" w:hAnsi="Times New Roman" w:cs="Times New Roman"/>
          <w:sz w:val="24"/>
          <w:szCs w:val="24"/>
        </w:rPr>
        <w:t xml:space="preserve"> birkaç sektör anlaşmaya </w:t>
      </w:r>
      <w:r w:rsidR="00402FD9" w:rsidRPr="00B903FE">
        <w:rPr>
          <w:rFonts w:ascii="Times New Roman" w:hAnsi="Times New Roman" w:cs="Times New Roman"/>
          <w:sz w:val="24"/>
          <w:szCs w:val="24"/>
        </w:rPr>
        <w:t>dâhil</w:t>
      </w:r>
      <w:r w:rsidR="00BF4039" w:rsidRPr="00B903FE">
        <w:rPr>
          <w:rFonts w:ascii="Times New Roman" w:hAnsi="Times New Roman" w:cs="Times New Roman"/>
          <w:sz w:val="24"/>
          <w:szCs w:val="24"/>
        </w:rPr>
        <w:t xml:space="preserve"> edilseydi, MFN disiplininin (nihai) lokması ciddi bir şekilde azalacaktı.</w:t>
      </w:r>
    </w:p>
    <w:p w:rsidR="00BF4039" w:rsidRPr="00B903FE" w:rsidRDefault="00BF4039"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4 Gelişmekte Olan Ülkeler</w:t>
      </w:r>
    </w:p>
    <w:p w:rsidR="00BF4039" w:rsidRPr="00B903FE" w:rsidRDefault="00BF4039"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Gelişmekte olan ülkeler ikiye ayrıldı. Bir tarafta</w:t>
      </w:r>
      <w:r w:rsidR="00402FD9" w:rsidRPr="00B903FE">
        <w:rPr>
          <w:rFonts w:ascii="Times New Roman" w:hAnsi="Times New Roman" w:cs="Times New Roman"/>
          <w:sz w:val="24"/>
          <w:szCs w:val="24"/>
        </w:rPr>
        <w:t>, kendileri</w:t>
      </w:r>
      <w:r w:rsidRPr="00B903FE">
        <w:rPr>
          <w:rFonts w:ascii="Times New Roman" w:hAnsi="Times New Roman" w:cs="Times New Roman"/>
          <w:sz w:val="24"/>
          <w:szCs w:val="24"/>
        </w:rPr>
        <w:t xml:space="preserve"> için </w:t>
      </w:r>
      <w:r w:rsidR="00402FD9" w:rsidRPr="00B903FE">
        <w:rPr>
          <w:rFonts w:ascii="Times New Roman" w:hAnsi="Times New Roman" w:cs="Times New Roman"/>
          <w:sz w:val="24"/>
          <w:szCs w:val="24"/>
        </w:rPr>
        <w:t>yeterli düzeyde</w:t>
      </w:r>
      <w:r w:rsidRPr="00B903FE">
        <w:rPr>
          <w:rFonts w:ascii="Times New Roman" w:hAnsi="Times New Roman" w:cs="Times New Roman"/>
          <w:sz w:val="24"/>
          <w:szCs w:val="24"/>
        </w:rPr>
        <w:t xml:space="preserve"> müzakerenin olmadığına inanan ve müzakerelerin </w:t>
      </w:r>
      <w:r w:rsidR="00402FD9" w:rsidRPr="00B903FE">
        <w:rPr>
          <w:rFonts w:ascii="Times New Roman" w:hAnsi="Times New Roman" w:cs="Times New Roman"/>
          <w:sz w:val="24"/>
          <w:szCs w:val="24"/>
        </w:rPr>
        <w:t xml:space="preserve">her şeyden önce gelmesi </w:t>
      </w:r>
      <w:r w:rsidRPr="00B903FE">
        <w:rPr>
          <w:rFonts w:ascii="Times New Roman" w:hAnsi="Times New Roman" w:cs="Times New Roman"/>
          <w:sz w:val="24"/>
          <w:szCs w:val="24"/>
        </w:rPr>
        <w:t>için bir neden göremeyen gönülsüz oyuncular vardı.</w:t>
      </w:r>
      <w:r w:rsidR="00807480" w:rsidRPr="00B903FE">
        <w:rPr>
          <w:rFonts w:ascii="Times New Roman" w:hAnsi="Times New Roman" w:cs="Times New Roman"/>
          <w:sz w:val="24"/>
          <w:szCs w:val="24"/>
        </w:rPr>
        <w:t xml:space="preserve"> </w:t>
      </w:r>
      <w:r w:rsidR="00402FD9" w:rsidRPr="00B903FE">
        <w:rPr>
          <w:rFonts w:ascii="Times New Roman" w:hAnsi="Times New Roman" w:cs="Times New Roman"/>
          <w:sz w:val="24"/>
          <w:szCs w:val="24"/>
        </w:rPr>
        <w:t>Bu ülkeler h</w:t>
      </w:r>
      <w:r w:rsidR="00807480" w:rsidRPr="00B903FE">
        <w:rPr>
          <w:rFonts w:ascii="Times New Roman" w:hAnsi="Times New Roman" w:cs="Times New Roman"/>
          <w:sz w:val="24"/>
          <w:szCs w:val="24"/>
        </w:rPr>
        <w:t>angi hizmetleri dünyanın geri kalanına ihraç edebilirlerdi? Bu ülkelerin rekabet üstünlüğü hizmetlerde değil mallardaydı ve onları ilgilendiren hizmetler (turizm gibi) her hâlükârda serbestleşti. Müzaker</w:t>
      </w:r>
      <w:r w:rsidR="00CE0E5A" w:rsidRPr="00B903FE">
        <w:rPr>
          <w:rFonts w:ascii="Times New Roman" w:hAnsi="Times New Roman" w:cs="Times New Roman"/>
          <w:sz w:val="24"/>
          <w:szCs w:val="24"/>
        </w:rPr>
        <w:t>e</w:t>
      </w:r>
      <w:r w:rsidR="00807480" w:rsidRPr="00B903FE">
        <w:rPr>
          <w:rFonts w:ascii="Times New Roman" w:hAnsi="Times New Roman" w:cs="Times New Roman"/>
          <w:sz w:val="24"/>
          <w:szCs w:val="24"/>
        </w:rPr>
        <w:t>ler konusunda en azından başlangıçta</w:t>
      </w:r>
      <w:r w:rsidR="00A752E6" w:rsidRPr="00B903FE">
        <w:rPr>
          <w:rFonts w:ascii="Times New Roman" w:hAnsi="Times New Roman" w:cs="Times New Roman"/>
          <w:sz w:val="24"/>
          <w:szCs w:val="24"/>
        </w:rPr>
        <w:t>,</w:t>
      </w:r>
      <w:r w:rsidR="00807480" w:rsidRPr="00B903FE">
        <w:rPr>
          <w:rFonts w:ascii="Times New Roman" w:hAnsi="Times New Roman" w:cs="Times New Roman"/>
          <w:sz w:val="24"/>
          <w:szCs w:val="24"/>
        </w:rPr>
        <w:t xml:space="preserve"> pasif </w:t>
      </w:r>
      <w:r w:rsidR="00CE0E5A" w:rsidRPr="00B903FE">
        <w:rPr>
          <w:rFonts w:ascii="Times New Roman" w:hAnsi="Times New Roman" w:cs="Times New Roman"/>
          <w:sz w:val="24"/>
          <w:szCs w:val="24"/>
        </w:rPr>
        <w:t xml:space="preserve">(engelleyici değilse) </w:t>
      </w:r>
      <w:r w:rsidR="00807480" w:rsidRPr="00B903FE">
        <w:rPr>
          <w:rFonts w:ascii="Times New Roman" w:hAnsi="Times New Roman" w:cs="Times New Roman"/>
          <w:sz w:val="24"/>
          <w:szCs w:val="24"/>
        </w:rPr>
        <w:t>bir tutum</w:t>
      </w:r>
      <w:r w:rsidR="00CE0E5A" w:rsidRPr="00B903FE">
        <w:rPr>
          <w:rFonts w:ascii="Times New Roman" w:hAnsi="Times New Roman" w:cs="Times New Roman"/>
          <w:sz w:val="24"/>
          <w:szCs w:val="24"/>
        </w:rPr>
        <w:t xml:space="preserve"> benimsediler. Hiç kimse</w:t>
      </w:r>
      <w:r w:rsidR="00A752E6" w:rsidRPr="00B903FE">
        <w:rPr>
          <w:rFonts w:ascii="Times New Roman" w:hAnsi="Times New Roman" w:cs="Times New Roman"/>
          <w:sz w:val="24"/>
          <w:szCs w:val="24"/>
        </w:rPr>
        <w:t>,</w:t>
      </w:r>
      <w:r w:rsidR="00CE0E5A" w:rsidRPr="00B903FE">
        <w:rPr>
          <w:rFonts w:ascii="Times New Roman" w:hAnsi="Times New Roman" w:cs="Times New Roman"/>
          <w:sz w:val="24"/>
          <w:szCs w:val="24"/>
        </w:rPr>
        <w:t xml:space="preserve"> </w:t>
      </w:r>
      <w:r w:rsidR="00A752E6" w:rsidRPr="00B903FE">
        <w:rPr>
          <w:rFonts w:ascii="Times New Roman" w:hAnsi="Times New Roman" w:cs="Times New Roman"/>
          <w:sz w:val="24"/>
          <w:szCs w:val="24"/>
        </w:rPr>
        <w:t>bu ülkelerin,</w:t>
      </w:r>
      <w:r w:rsidR="00CE0E5A" w:rsidRPr="00B903FE">
        <w:rPr>
          <w:rFonts w:ascii="Times New Roman" w:hAnsi="Times New Roman" w:cs="Times New Roman"/>
          <w:sz w:val="24"/>
          <w:szCs w:val="24"/>
        </w:rPr>
        <w:t xml:space="preserve"> </w:t>
      </w:r>
      <w:proofErr w:type="spellStart"/>
      <w:r w:rsidR="00CE0E5A" w:rsidRPr="00B903FE">
        <w:rPr>
          <w:rFonts w:ascii="Times New Roman" w:hAnsi="Times New Roman" w:cs="Times New Roman"/>
          <w:sz w:val="24"/>
          <w:szCs w:val="24"/>
        </w:rPr>
        <w:t>Punta</w:t>
      </w:r>
      <w:proofErr w:type="spellEnd"/>
      <w:r w:rsidR="00CE0E5A" w:rsidRPr="00B903FE">
        <w:rPr>
          <w:rFonts w:ascii="Times New Roman" w:hAnsi="Times New Roman" w:cs="Times New Roman"/>
          <w:sz w:val="24"/>
          <w:szCs w:val="24"/>
        </w:rPr>
        <w:t xml:space="preserve"> del Este Bakanlık </w:t>
      </w:r>
      <w:r w:rsidR="00A752E6" w:rsidRPr="00B903FE">
        <w:rPr>
          <w:rFonts w:ascii="Times New Roman" w:hAnsi="Times New Roman" w:cs="Times New Roman"/>
          <w:sz w:val="24"/>
          <w:szCs w:val="24"/>
        </w:rPr>
        <w:t xml:space="preserve">Deklarasyonu sonrasında nasıl hissettiklerini o zamanki Hindistan Büyükelçisi </w:t>
      </w:r>
      <w:proofErr w:type="spellStart"/>
      <w:r w:rsidR="00A752E6" w:rsidRPr="00B903FE">
        <w:rPr>
          <w:rFonts w:ascii="Times New Roman" w:hAnsi="Times New Roman" w:cs="Times New Roman"/>
          <w:sz w:val="24"/>
          <w:szCs w:val="24"/>
        </w:rPr>
        <w:t>Shukla</w:t>
      </w:r>
      <w:proofErr w:type="spellEnd"/>
      <w:r w:rsidR="00A752E6" w:rsidRPr="00B903FE">
        <w:rPr>
          <w:rFonts w:ascii="Times New Roman" w:hAnsi="Times New Roman" w:cs="Times New Roman"/>
          <w:sz w:val="24"/>
          <w:szCs w:val="24"/>
        </w:rPr>
        <w:t xml:space="preserve"> kadar iyi anlatamaz:</w:t>
      </w:r>
    </w:p>
    <w:p w:rsidR="00D66E29" w:rsidRPr="00F74C00" w:rsidRDefault="00CE0E5A" w:rsidP="00B903FE">
      <w:pPr>
        <w:tabs>
          <w:tab w:val="left" w:pos="2410"/>
          <w:tab w:val="left" w:pos="7605"/>
        </w:tabs>
        <w:jc w:val="both"/>
        <w:rPr>
          <w:rFonts w:ascii="Times New Roman" w:hAnsi="Times New Roman" w:cs="Times New Roman"/>
          <w:sz w:val="20"/>
          <w:szCs w:val="20"/>
        </w:rPr>
      </w:pPr>
      <w:proofErr w:type="spellStart"/>
      <w:r w:rsidRPr="00F74C00">
        <w:rPr>
          <w:rFonts w:ascii="Times New Roman" w:hAnsi="Times New Roman" w:cs="Times New Roman"/>
          <w:sz w:val="20"/>
          <w:szCs w:val="20"/>
        </w:rPr>
        <w:t>Punta</w:t>
      </w:r>
      <w:proofErr w:type="spellEnd"/>
      <w:r w:rsidRPr="00F74C00">
        <w:rPr>
          <w:rFonts w:ascii="Times New Roman" w:hAnsi="Times New Roman" w:cs="Times New Roman"/>
          <w:sz w:val="20"/>
          <w:szCs w:val="20"/>
        </w:rPr>
        <w:t xml:space="preserve"> del </w:t>
      </w:r>
      <w:proofErr w:type="spellStart"/>
      <w:r w:rsidRPr="00F74C00">
        <w:rPr>
          <w:rFonts w:ascii="Times New Roman" w:hAnsi="Times New Roman" w:cs="Times New Roman"/>
          <w:sz w:val="20"/>
          <w:szCs w:val="20"/>
        </w:rPr>
        <w:t>Este’ye</w:t>
      </w:r>
      <w:proofErr w:type="spellEnd"/>
      <w:r w:rsidRPr="00F74C00">
        <w:rPr>
          <w:rFonts w:ascii="Times New Roman" w:hAnsi="Times New Roman" w:cs="Times New Roman"/>
          <w:sz w:val="20"/>
          <w:szCs w:val="20"/>
        </w:rPr>
        <w:t xml:space="preserve"> zemin hazırlayan müzakerelerde, gelişmekte olan ülkeler</w:t>
      </w:r>
      <w:r w:rsidR="0088062A" w:rsidRPr="00F74C00">
        <w:rPr>
          <w:rFonts w:ascii="Times New Roman" w:hAnsi="Times New Roman" w:cs="Times New Roman"/>
          <w:sz w:val="20"/>
          <w:szCs w:val="20"/>
        </w:rPr>
        <w:t xml:space="preserve">, </w:t>
      </w:r>
      <w:r w:rsidR="00A752E6" w:rsidRPr="00F74C00">
        <w:rPr>
          <w:rFonts w:ascii="Times New Roman" w:hAnsi="Times New Roman" w:cs="Times New Roman"/>
          <w:sz w:val="20"/>
          <w:szCs w:val="20"/>
        </w:rPr>
        <w:t>sorunlarının bir</w:t>
      </w:r>
      <w:r w:rsidR="0088062A" w:rsidRPr="00F74C00">
        <w:rPr>
          <w:rFonts w:ascii="Times New Roman" w:hAnsi="Times New Roman" w:cs="Times New Roman"/>
          <w:sz w:val="20"/>
          <w:szCs w:val="20"/>
        </w:rPr>
        <w:t xml:space="preserve"> sonraki tutumda </w:t>
      </w:r>
      <w:r w:rsidR="00A752E6" w:rsidRPr="00F74C00">
        <w:rPr>
          <w:rFonts w:ascii="Times New Roman" w:hAnsi="Times New Roman" w:cs="Times New Roman"/>
          <w:sz w:val="20"/>
          <w:szCs w:val="20"/>
        </w:rPr>
        <w:t>hesaba katılmasını</w:t>
      </w:r>
      <w:r w:rsidR="0088062A" w:rsidRPr="00F74C00">
        <w:rPr>
          <w:rFonts w:ascii="Times New Roman" w:hAnsi="Times New Roman" w:cs="Times New Roman"/>
          <w:sz w:val="20"/>
          <w:szCs w:val="20"/>
        </w:rPr>
        <w:t xml:space="preserve"> sağlayabilirlerdi. İlk olarak</w:t>
      </w:r>
      <w:r w:rsidR="00A752E6" w:rsidRPr="00F74C00">
        <w:rPr>
          <w:rFonts w:ascii="Times New Roman" w:hAnsi="Times New Roman" w:cs="Times New Roman"/>
          <w:sz w:val="20"/>
          <w:szCs w:val="20"/>
        </w:rPr>
        <w:t>,</w:t>
      </w:r>
      <w:r w:rsidR="0088062A" w:rsidRPr="00F74C00">
        <w:rPr>
          <w:rFonts w:ascii="Times New Roman" w:hAnsi="Times New Roman" w:cs="Times New Roman"/>
          <w:sz w:val="20"/>
          <w:szCs w:val="20"/>
        </w:rPr>
        <w:t xml:space="preserve"> ulusal düzenlemelerin arkasında</w:t>
      </w:r>
      <w:r w:rsidR="007B18D0" w:rsidRPr="00F74C00">
        <w:rPr>
          <w:rFonts w:ascii="Times New Roman" w:hAnsi="Times New Roman" w:cs="Times New Roman"/>
          <w:sz w:val="20"/>
          <w:szCs w:val="20"/>
        </w:rPr>
        <w:t>ki siyasi amaçlar</w:t>
      </w:r>
      <w:r w:rsidR="0088062A" w:rsidRPr="00F74C00">
        <w:rPr>
          <w:rFonts w:ascii="Times New Roman" w:hAnsi="Times New Roman" w:cs="Times New Roman"/>
          <w:sz w:val="20"/>
          <w:szCs w:val="20"/>
        </w:rPr>
        <w:t xml:space="preserve">, </w:t>
      </w:r>
      <w:proofErr w:type="spellStart"/>
      <w:r w:rsidR="0088062A" w:rsidRPr="00F74C00">
        <w:rPr>
          <w:rFonts w:ascii="Times New Roman" w:hAnsi="Times New Roman" w:cs="Times New Roman"/>
          <w:sz w:val="20"/>
          <w:szCs w:val="20"/>
        </w:rPr>
        <w:t>Punta</w:t>
      </w:r>
      <w:proofErr w:type="spellEnd"/>
      <w:r w:rsidR="0088062A" w:rsidRPr="00F74C00">
        <w:rPr>
          <w:rFonts w:ascii="Times New Roman" w:hAnsi="Times New Roman" w:cs="Times New Roman"/>
          <w:sz w:val="20"/>
          <w:szCs w:val="20"/>
        </w:rPr>
        <w:t xml:space="preserve"> del Este </w:t>
      </w:r>
      <w:r w:rsidR="0088062A" w:rsidRPr="00F74C00">
        <w:rPr>
          <w:rFonts w:ascii="Times New Roman" w:hAnsi="Times New Roman" w:cs="Times New Roman"/>
          <w:sz w:val="20"/>
          <w:szCs w:val="20"/>
        </w:rPr>
        <w:lastRenderedPageBreak/>
        <w:t>mandasında açık bir şekilde tanındı</w:t>
      </w:r>
      <w:r w:rsidR="007B18D0" w:rsidRPr="00F74C00">
        <w:rPr>
          <w:rFonts w:ascii="Times New Roman" w:hAnsi="Times New Roman" w:cs="Times New Roman"/>
          <w:sz w:val="20"/>
          <w:szCs w:val="20"/>
        </w:rPr>
        <w:t xml:space="preserve"> bu da gelişmekte olan ülkelerin korkularını büyük ölçüde azaltacaktı</w:t>
      </w:r>
      <w:r w:rsidR="0088062A" w:rsidRPr="00F74C00">
        <w:rPr>
          <w:rFonts w:ascii="Times New Roman" w:hAnsi="Times New Roman" w:cs="Times New Roman"/>
          <w:sz w:val="20"/>
          <w:szCs w:val="20"/>
        </w:rPr>
        <w:t>. İkinci olarak</w:t>
      </w:r>
      <w:r w:rsidR="007B18D0" w:rsidRPr="00F74C00">
        <w:rPr>
          <w:rFonts w:ascii="Times New Roman" w:hAnsi="Times New Roman" w:cs="Times New Roman"/>
          <w:sz w:val="20"/>
          <w:szCs w:val="20"/>
        </w:rPr>
        <w:t>,</w:t>
      </w:r>
      <w:r w:rsidR="0088062A" w:rsidRPr="00F74C00">
        <w:rPr>
          <w:rFonts w:ascii="Times New Roman" w:hAnsi="Times New Roman" w:cs="Times New Roman"/>
          <w:sz w:val="20"/>
          <w:szCs w:val="20"/>
        </w:rPr>
        <w:t xml:space="preserve"> gelişme</w:t>
      </w:r>
      <w:r w:rsidR="009107B1" w:rsidRPr="00F74C00">
        <w:rPr>
          <w:rFonts w:ascii="Times New Roman" w:hAnsi="Times New Roman" w:cs="Times New Roman"/>
          <w:sz w:val="20"/>
          <w:szCs w:val="20"/>
        </w:rPr>
        <w:t xml:space="preserve">k, </w:t>
      </w:r>
      <w:r w:rsidR="0088062A" w:rsidRPr="00F74C00">
        <w:rPr>
          <w:rFonts w:ascii="Times New Roman" w:hAnsi="Times New Roman" w:cs="Times New Roman"/>
          <w:sz w:val="20"/>
          <w:szCs w:val="20"/>
        </w:rPr>
        <w:t>müzakereleri</w:t>
      </w:r>
      <w:r w:rsidR="009107B1" w:rsidRPr="00F74C00">
        <w:rPr>
          <w:rFonts w:ascii="Times New Roman" w:hAnsi="Times New Roman" w:cs="Times New Roman"/>
          <w:sz w:val="20"/>
          <w:szCs w:val="20"/>
        </w:rPr>
        <w:t>n en üst amacı olarak belirtildi</w:t>
      </w:r>
      <w:r w:rsidR="0088062A" w:rsidRPr="00F74C00">
        <w:rPr>
          <w:rFonts w:ascii="Times New Roman" w:hAnsi="Times New Roman" w:cs="Times New Roman"/>
          <w:sz w:val="20"/>
          <w:szCs w:val="20"/>
        </w:rPr>
        <w:t xml:space="preserve">, diğer bir deyişle </w:t>
      </w:r>
      <w:r w:rsidR="00E03F95" w:rsidRPr="00F74C00">
        <w:rPr>
          <w:rFonts w:ascii="Times New Roman" w:hAnsi="Times New Roman" w:cs="Times New Roman"/>
          <w:sz w:val="20"/>
          <w:szCs w:val="20"/>
        </w:rPr>
        <w:t xml:space="preserve">ortaya çıkacak </w:t>
      </w:r>
      <w:r w:rsidR="0088062A" w:rsidRPr="00F74C00">
        <w:rPr>
          <w:rFonts w:ascii="Times New Roman" w:hAnsi="Times New Roman" w:cs="Times New Roman"/>
          <w:sz w:val="20"/>
          <w:szCs w:val="20"/>
        </w:rPr>
        <w:t>her kural ve otorite</w:t>
      </w:r>
      <w:r w:rsidR="009107B1" w:rsidRPr="00F74C00">
        <w:rPr>
          <w:rFonts w:ascii="Times New Roman" w:hAnsi="Times New Roman" w:cs="Times New Roman"/>
          <w:sz w:val="20"/>
          <w:szCs w:val="20"/>
        </w:rPr>
        <w:t>,</w:t>
      </w:r>
      <w:r w:rsidR="00E03F95" w:rsidRPr="00F74C00">
        <w:rPr>
          <w:rFonts w:ascii="Times New Roman" w:hAnsi="Times New Roman" w:cs="Times New Roman"/>
          <w:sz w:val="20"/>
          <w:szCs w:val="20"/>
        </w:rPr>
        <w:t xml:space="preserve"> gelişmekte olan ülkel</w:t>
      </w:r>
      <w:r w:rsidR="009107B1" w:rsidRPr="00F74C00">
        <w:rPr>
          <w:rFonts w:ascii="Times New Roman" w:hAnsi="Times New Roman" w:cs="Times New Roman"/>
          <w:sz w:val="20"/>
          <w:szCs w:val="20"/>
        </w:rPr>
        <w:t>erin gelişmesini desteklemeliydi</w:t>
      </w:r>
      <w:r w:rsidR="00E03F95" w:rsidRPr="00F74C00">
        <w:rPr>
          <w:rFonts w:ascii="Times New Roman" w:hAnsi="Times New Roman" w:cs="Times New Roman"/>
          <w:sz w:val="20"/>
          <w:szCs w:val="20"/>
        </w:rPr>
        <w:t>. Bu nedenle</w:t>
      </w:r>
      <w:r w:rsidR="009107B1" w:rsidRPr="00F74C00">
        <w:rPr>
          <w:rFonts w:ascii="Times New Roman" w:hAnsi="Times New Roman" w:cs="Times New Roman"/>
          <w:sz w:val="20"/>
          <w:szCs w:val="20"/>
        </w:rPr>
        <w:t>,</w:t>
      </w:r>
      <w:r w:rsidR="00E03F95" w:rsidRPr="00F74C00">
        <w:rPr>
          <w:rFonts w:ascii="Times New Roman" w:hAnsi="Times New Roman" w:cs="Times New Roman"/>
          <w:sz w:val="20"/>
          <w:szCs w:val="20"/>
        </w:rPr>
        <w:t xml:space="preserve"> </w:t>
      </w:r>
      <w:r w:rsidR="009107B1" w:rsidRPr="00F74C00">
        <w:rPr>
          <w:rFonts w:ascii="Times New Roman" w:hAnsi="Times New Roman" w:cs="Times New Roman"/>
          <w:sz w:val="20"/>
          <w:szCs w:val="20"/>
        </w:rPr>
        <w:t xml:space="preserve">gelişme amacının tanınması, müzakerelerin bir sonucu olarak, eşitlik unsurunun yok sayılabileceği ya da adaletsizliğin artabileceği </w:t>
      </w:r>
      <w:r w:rsidR="00DB5E13" w:rsidRPr="00F74C00">
        <w:rPr>
          <w:rFonts w:ascii="Times New Roman" w:hAnsi="Times New Roman" w:cs="Times New Roman"/>
          <w:sz w:val="20"/>
          <w:szCs w:val="20"/>
        </w:rPr>
        <w:t xml:space="preserve">endişesini </w:t>
      </w:r>
      <w:r w:rsidR="009107B1" w:rsidRPr="00F74C00">
        <w:rPr>
          <w:rFonts w:ascii="Times New Roman" w:hAnsi="Times New Roman" w:cs="Times New Roman"/>
          <w:sz w:val="20"/>
          <w:szCs w:val="20"/>
        </w:rPr>
        <w:t>giderecekti</w:t>
      </w:r>
      <w:r w:rsidR="00DB5E13" w:rsidRPr="00F74C00">
        <w:rPr>
          <w:rFonts w:ascii="Times New Roman" w:hAnsi="Times New Roman" w:cs="Times New Roman"/>
          <w:sz w:val="20"/>
          <w:szCs w:val="20"/>
        </w:rPr>
        <w:t>. Son olarak</w:t>
      </w:r>
      <w:r w:rsidR="009107B1" w:rsidRPr="00F74C00">
        <w:rPr>
          <w:rFonts w:ascii="Times New Roman" w:hAnsi="Times New Roman" w:cs="Times New Roman"/>
          <w:sz w:val="20"/>
          <w:szCs w:val="20"/>
        </w:rPr>
        <w:t>,</w:t>
      </w:r>
      <w:r w:rsidR="00DB5E13" w:rsidRPr="00F74C00">
        <w:rPr>
          <w:rFonts w:ascii="Times New Roman" w:hAnsi="Times New Roman" w:cs="Times New Roman"/>
          <w:sz w:val="20"/>
          <w:szCs w:val="20"/>
        </w:rPr>
        <w:t xml:space="preserve"> müzakerelerin konusu</w:t>
      </w:r>
      <w:r w:rsidR="009107B1" w:rsidRPr="00F74C00">
        <w:rPr>
          <w:rFonts w:ascii="Times New Roman" w:hAnsi="Times New Roman" w:cs="Times New Roman"/>
          <w:sz w:val="20"/>
          <w:szCs w:val="20"/>
        </w:rPr>
        <w:t>,</w:t>
      </w:r>
      <w:r w:rsidR="000D19FC" w:rsidRPr="00F74C00">
        <w:rPr>
          <w:rFonts w:ascii="Times New Roman" w:hAnsi="Times New Roman" w:cs="Times New Roman"/>
          <w:sz w:val="20"/>
          <w:szCs w:val="20"/>
        </w:rPr>
        <w:t xml:space="preserve"> hizmet ticareti olarak tanımlandı bu da müzakerelerin açısını bi</w:t>
      </w:r>
      <w:r w:rsidR="009107B1" w:rsidRPr="00F74C00">
        <w:rPr>
          <w:rFonts w:ascii="Times New Roman" w:hAnsi="Times New Roman" w:cs="Times New Roman"/>
          <w:sz w:val="20"/>
          <w:szCs w:val="20"/>
        </w:rPr>
        <w:t>r çeşit daraltmak anlamına geliyordu</w:t>
      </w:r>
      <w:r w:rsidR="000D19FC" w:rsidRPr="00F74C00">
        <w:rPr>
          <w:rFonts w:ascii="Times New Roman" w:hAnsi="Times New Roman" w:cs="Times New Roman"/>
          <w:sz w:val="20"/>
          <w:szCs w:val="20"/>
        </w:rPr>
        <w:t>. Eğer geniş bir kapsam</w:t>
      </w:r>
      <w:r w:rsidR="009107B1" w:rsidRPr="00F74C00">
        <w:rPr>
          <w:rFonts w:ascii="Times New Roman" w:hAnsi="Times New Roman" w:cs="Times New Roman"/>
          <w:sz w:val="20"/>
          <w:szCs w:val="20"/>
        </w:rPr>
        <w:t xml:space="preserve"> niyetinde olunsaydı, </w:t>
      </w:r>
      <w:r w:rsidR="000D19FC" w:rsidRPr="00F74C00">
        <w:rPr>
          <w:rFonts w:ascii="Times New Roman" w:hAnsi="Times New Roman" w:cs="Times New Roman"/>
          <w:sz w:val="20"/>
          <w:szCs w:val="20"/>
        </w:rPr>
        <w:t>manda</w:t>
      </w:r>
      <w:r w:rsidR="009107B1" w:rsidRPr="00F74C00">
        <w:rPr>
          <w:rFonts w:ascii="Times New Roman" w:hAnsi="Times New Roman" w:cs="Times New Roman"/>
          <w:sz w:val="20"/>
          <w:szCs w:val="20"/>
        </w:rPr>
        <w:t>,</w:t>
      </w:r>
      <w:r w:rsidR="000D19FC" w:rsidRPr="00F74C00">
        <w:rPr>
          <w:rFonts w:ascii="Times New Roman" w:hAnsi="Times New Roman" w:cs="Times New Roman"/>
          <w:sz w:val="20"/>
          <w:szCs w:val="20"/>
        </w:rPr>
        <w:t xml:space="preserve"> hizmet işlemleri üzerine müzakereler ya da </w:t>
      </w:r>
      <w:r w:rsidR="009107B1" w:rsidRPr="00F74C00">
        <w:rPr>
          <w:rFonts w:ascii="Times New Roman" w:hAnsi="Times New Roman" w:cs="Times New Roman"/>
          <w:sz w:val="20"/>
          <w:szCs w:val="20"/>
        </w:rPr>
        <w:t>hizmetler hakkında müzakereler açısından çerçeveye oturtulacaktı</w:t>
      </w:r>
      <w:r w:rsidR="000D19FC" w:rsidRPr="00F74C00">
        <w:rPr>
          <w:rFonts w:ascii="Times New Roman" w:hAnsi="Times New Roman" w:cs="Times New Roman"/>
          <w:sz w:val="20"/>
          <w:szCs w:val="20"/>
        </w:rPr>
        <w:t xml:space="preserve">. Bunun yerine Bakanlık </w:t>
      </w:r>
      <w:r w:rsidR="002975BB" w:rsidRPr="00F74C00">
        <w:rPr>
          <w:rFonts w:ascii="Times New Roman" w:hAnsi="Times New Roman" w:cs="Times New Roman"/>
          <w:sz w:val="20"/>
          <w:szCs w:val="20"/>
        </w:rPr>
        <w:t>Deklarasyonu herhangi bir ekonomik aktiviteyle bağlantılı olan işlemlerin tüm detaylarından ziyade temelde ticaret konularıyla ilgilenen bir forum için doğal olan</w:t>
      </w:r>
      <w:r w:rsidR="000D19FC" w:rsidRPr="00F74C00">
        <w:rPr>
          <w:rFonts w:ascii="Times New Roman" w:hAnsi="Times New Roman" w:cs="Times New Roman"/>
          <w:sz w:val="20"/>
          <w:szCs w:val="20"/>
        </w:rPr>
        <w:t xml:space="preserve"> ticarete atıfta bulundu.</w:t>
      </w:r>
      <w:r w:rsidR="002975BB" w:rsidRPr="00F74C00">
        <w:rPr>
          <w:rFonts w:ascii="Times New Roman" w:hAnsi="Times New Roman" w:cs="Times New Roman"/>
          <w:sz w:val="20"/>
          <w:szCs w:val="20"/>
        </w:rPr>
        <w:t xml:space="preserve"> Bunlar, gelişmekte ülkelerin endişeleriyle ilgilenmek için tasarlanmış </w:t>
      </w:r>
      <w:proofErr w:type="spellStart"/>
      <w:r w:rsidR="002975BB" w:rsidRPr="00F74C00">
        <w:rPr>
          <w:rFonts w:ascii="Times New Roman" w:hAnsi="Times New Roman" w:cs="Times New Roman"/>
          <w:sz w:val="20"/>
          <w:szCs w:val="20"/>
        </w:rPr>
        <w:t>Punta</w:t>
      </w:r>
      <w:proofErr w:type="spellEnd"/>
      <w:r w:rsidR="002975BB" w:rsidRPr="00F74C00">
        <w:rPr>
          <w:rFonts w:ascii="Times New Roman" w:hAnsi="Times New Roman" w:cs="Times New Roman"/>
          <w:sz w:val="20"/>
          <w:szCs w:val="20"/>
        </w:rPr>
        <w:t xml:space="preserve"> del Este Deklarasyonunun temel prensipleridir. İlginçtir ki manda, müzakerelerin kendiliğinden b</w:t>
      </w:r>
      <w:r w:rsidR="00D809BC" w:rsidRPr="00F74C00">
        <w:rPr>
          <w:rFonts w:ascii="Times New Roman" w:hAnsi="Times New Roman" w:cs="Times New Roman"/>
          <w:sz w:val="20"/>
          <w:szCs w:val="20"/>
        </w:rPr>
        <w:t>ir amacı olan serbestleştirme hakkında</w:t>
      </w:r>
      <w:r w:rsidR="002975BB" w:rsidRPr="00F74C00">
        <w:rPr>
          <w:rFonts w:ascii="Times New Roman" w:hAnsi="Times New Roman" w:cs="Times New Roman"/>
          <w:sz w:val="20"/>
          <w:szCs w:val="20"/>
        </w:rPr>
        <w:t xml:space="preserve"> konuşmadı. Serbestleştirme açısından ticaretten ziyade</w:t>
      </w:r>
      <w:r w:rsidR="004B3AFC" w:rsidRPr="00F74C00">
        <w:rPr>
          <w:rFonts w:ascii="Times New Roman" w:hAnsi="Times New Roman" w:cs="Times New Roman"/>
          <w:sz w:val="20"/>
          <w:szCs w:val="20"/>
        </w:rPr>
        <w:t>,</w:t>
      </w:r>
      <w:r w:rsidR="002975BB" w:rsidRPr="00F74C00">
        <w:rPr>
          <w:rFonts w:ascii="Times New Roman" w:hAnsi="Times New Roman" w:cs="Times New Roman"/>
          <w:sz w:val="20"/>
          <w:szCs w:val="20"/>
        </w:rPr>
        <w:t xml:space="preserve"> g</w:t>
      </w:r>
      <w:r w:rsidR="004B3AFC" w:rsidRPr="00F74C00">
        <w:rPr>
          <w:rFonts w:ascii="Times New Roman" w:hAnsi="Times New Roman" w:cs="Times New Roman"/>
          <w:sz w:val="20"/>
          <w:szCs w:val="20"/>
        </w:rPr>
        <w:t>elişmekte olan ülkelerin kalkınması ve t</w:t>
      </w:r>
      <w:r w:rsidR="002975BB" w:rsidRPr="00F74C00">
        <w:rPr>
          <w:rFonts w:ascii="Times New Roman" w:hAnsi="Times New Roman" w:cs="Times New Roman"/>
          <w:sz w:val="20"/>
          <w:szCs w:val="20"/>
        </w:rPr>
        <w:t xml:space="preserve">üm ticaret ortakların büyümesi için bir araç olarak ticaretin </w:t>
      </w:r>
      <w:r w:rsidR="004B3AFC" w:rsidRPr="00F74C00">
        <w:rPr>
          <w:rFonts w:ascii="Times New Roman" w:hAnsi="Times New Roman" w:cs="Times New Roman"/>
          <w:sz w:val="20"/>
          <w:szCs w:val="20"/>
        </w:rPr>
        <w:t>genişletilmesini</w:t>
      </w:r>
      <w:r w:rsidR="002975BB" w:rsidRPr="00F74C00">
        <w:rPr>
          <w:rFonts w:ascii="Times New Roman" w:hAnsi="Times New Roman" w:cs="Times New Roman"/>
          <w:sz w:val="20"/>
          <w:szCs w:val="20"/>
        </w:rPr>
        <w:t xml:space="preserve"> amaçlamaktadır. Bu</w:t>
      </w:r>
      <w:r w:rsidR="004B3AFC" w:rsidRPr="00F74C00">
        <w:rPr>
          <w:rFonts w:ascii="Times New Roman" w:hAnsi="Times New Roman" w:cs="Times New Roman"/>
          <w:sz w:val="20"/>
          <w:szCs w:val="20"/>
        </w:rPr>
        <w:t>,</w:t>
      </w:r>
      <w:r w:rsidR="004B3CDD" w:rsidRPr="00F74C00">
        <w:rPr>
          <w:rFonts w:ascii="Times New Roman" w:hAnsi="Times New Roman" w:cs="Times New Roman"/>
          <w:sz w:val="20"/>
          <w:szCs w:val="20"/>
        </w:rPr>
        <w:t xml:space="preserve"> gelişmesi gereken çok uluslu bir çerçevenin </w:t>
      </w:r>
      <w:r w:rsidR="004B3AFC" w:rsidRPr="00F74C00">
        <w:rPr>
          <w:rFonts w:ascii="Times New Roman" w:hAnsi="Times New Roman" w:cs="Times New Roman"/>
          <w:sz w:val="20"/>
          <w:szCs w:val="20"/>
        </w:rPr>
        <w:t xml:space="preserve">ana </w:t>
      </w:r>
      <w:r w:rsidR="004B3CDD" w:rsidRPr="00F74C00">
        <w:rPr>
          <w:rFonts w:ascii="Times New Roman" w:hAnsi="Times New Roman" w:cs="Times New Roman"/>
          <w:sz w:val="20"/>
          <w:szCs w:val="20"/>
        </w:rPr>
        <w:t>amacıdır.</w:t>
      </w:r>
    </w:p>
    <w:p w:rsidR="004B3CDD" w:rsidRPr="00B903FE" w:rsidRDefault="00432AD2"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Diğer bir yanda,</w:t>
      </w:r>
      <w:r w:rsidR="004B3CDD" w:rsidRPr="00B903FE">
        <w:rPr>
          <w:rFonts w:ascii="Times New Roman" w:hAnsi="Times New Roman" w:cs="Times New Roman"/>
          <w:sz w:val="24"/>
          <w:szCs w:val="24"/>
        </w:rPr>
        <w:t xml:space="preserve"> müzakere sürecine başından beri aktif olarak katılan </w:t>
      </w:r>
      <w:proofErr w:type="spellStart"/>
      <w:r w:rsidR="004B3CDD" w:rsidRPr="00B903FE">
        <w:rPr>
          <w:rFonts w:ascii="Times New Roman" w:hAnsi="Times New Roman" w:cs="Times New Roman"/>
          <w:sz w:val="24"/>
          <w:szCs w:val="24"/>
        </w:rPr>
        <w:t>Café</w:t>
      </w:r>
      <w:proofErr w:type="spellEnd"/>
      <w:r w:rsidR="004B3CDD" w:rsidRPr="00B903FE">
        <w:rPr>
          <w:rFonts w:ascii="Times New Roman" w:hAnsi="Times New Roman" w:cs="Times New Roman"/>
          <w:sz w:val="24"/>
          <w:szCs w:val="24"/>
        </w:rPr>
        <w:t xml:space="preserve"> </w:t>
      </w:r>
      <w:proofErr w:type="spellStart"/>
      <w:r w:rsidR="004B3CDD" w:rsidRPr="00B903FE">
        <w:rPr>
          <w:rFonts w:ascii="Times New Roman" w:hAnsi="Times New Roman" w:cs="Times New Roman"/>
          <w:sz w:val="24"/>
          <w:szCs w:val="24"/>
        </w:rPr>
        <w:t>au</w:t>
      </w:r>
      <w:proofErr w:type="spellEnd"/>
      <w:r w:rsidR="004B3CDD" w:rsidRPr="00B903FE">
        <w:rPr>
          <w:rFonts w:ascii="Times New Roman" w:hAnsi="Times New Roman" w:cs="Times New Roman"/>
          <w:sz w:val="24"/>
          <w:szCs w:val="24"/>
        </w:rPr>
        <w:t xml:space="preserve"> </w:t>
      </w:r>
      <w:proofErr w:type="spellStart"/>
      <w:r w:rsidR="004B3CDD" w:rsidRPr="00B903FE">
        <w:rPr>
          <w:rFonts w:ascii="Times New Roman" w:hAnsi="Times New Roman" w:cs="Times New Roman"/>
          <w:sz w:val="24"/>
          <w:szCs w:val="24"/>
        </w:rPr>
        <w:t>Lait</w:t>
      </w:r>
      <w:proofErr w:type="spellEnd"/>
      <w:r w:rsidR="004B3CDD" w:rsidRPr="00B903FE">
        <w:rPr>
          <w:rFonts w:ascii="Times New Roman" w:hAnsi="Times New Roman" w:cs="Times New Roman"/>
          <w:sz w:val="24"/>
          <w:szCs w:val="24"/>
        </w:rPr>
        <w:t xml:space="preserve"> katılımcıl</w:t>
      </w:r>
      <w:r w:rsidRPr="00B903FE">
        <w:rPr>
          <w:rFonts w:ascii="Times New Roman" w:hAnsi="Times New Roman" w:cs="Times New Roman"/>
          <w:sz w:val="24"/>
          <w:szCs w:val="24"/>
        </w:rPr>
        <w:t>arı vardı. Bu grup Hong Kong</w:t>
      </w:r>
      <w:r w:rsidR="004B3CDD" w:rsidRPr="00B903FE">
        <w:rPr>
          <w:rFonts w:ascii="Times New Roman" w:hAnsi="Times New Roman" w:cs="Times New Roman"/>
          <w:sz w:val="24"/>
          <w:szCs w:val="24"/>
        </w:rPr>
        <w:t xml:space="preserve"> gibi GATT üyelerini kapsıyordu ve zamanla</w:t>
      </w:r>
      <w:r w:rsidRPr="00B903FE">
        <w:rPr>
          <w:rFonts w:ascii="Times New Roman" w:hAnsi="Times New Roman" w:cs="Times New Roman"/>
          <w:sz w:val="24"/>
          <w:szCs w:val="24"/>
        </w:rPr>
        <w:t>,</w:t>
      </w:r>
      <w:r w:rsidR="004B3CDD" w:rsidRPr="00B903FE">
        <w:rPr>
          <w:rFonts w:ascii="Times New Roman" w:hAnsi="Times New Roman" w:cs="Times New Roman"/>
          <w:sz w:val="24"/>
          <w:szCs w:val="24"/>
        </w:rPr>
        <w:t xml:space="preserve"> 1990’dan itibaren teşkilatlı bir CSI </w:t>
      </w:r>
      <w:r w:rsidRPr="00B903FE">
        <w:rPr>
          <w:rFonts w:ascii="Times New Roman" w:hAnsi="Times New Roman" w:cs="Times New Roman"/>
          <w:sz w:val="24"/>
          <w:szCs w:val="24"/>
        </w:rPr>
        <w:t>tarafından güçlü bir şekilde desteklen</w:t>
      </w:r>
      <w:r w:rsidR="004B3CDD" w:rsidRPr="00B903FE">
        <w:rPr>
          <w:rFonts w:ascii="Times New Roman" w:hAnsi="Times New Roman" w:cs="Times New Roman"/>
          <w:sz w:val="24"/>
          <w:szCs w:val="24"/>
        </w:rPr>
        <w:t>en</w:t>
      </w:r>
      <w:r w:rsidRPr="00B903FE">
        <w:rPr>
          <w:rFonts w:ascii="Times New Roman" w:hAnsi="Times New Roman" w:cs="Times New Roman"/>
          <w:sz w:val="24"/>
          <w:szCs w:val="24"/>
        </w:rPr>
        <w:t>,</w:t>
      </w:r>
      <w:r w:rsidR="004B3CDD" w:rsidRPr="00B903FE">
        <w:rPr>
          <w:rFonts w:ascii="Times New Roman" w:hAnsi="Times New Roman" w:cs="Times New Roman"/>
          <w:sz w:val="24"/>
          <w:szCs w:val="24"/>
        </w:rPr>
        <w:t xml:space="preserve"> hizmet müzakerelerinin aktif katılımcıları haline geldiler.</w:t>
      </w:r>
    </w:p>
    <w:p w:rsidR="004B3CDD" w:rsidRPr="00B903FE" w:rsidRDefault="004B3CDD"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5 Çeşitli koalisyonlar</w:t>
      </w:r>
    </w:p>
    <w:p w:rsidR="00432AD2" w:rsidRPr="00B903FE" w:rsidRDefault="004B3CDD" w:rsidP="00B903FE">
      <w:pPr>
        <w:tabs>
          <w:tab w:val="left" w:pos="2410"/>
          <w:tab w:val="left" w:pos="7605"/>
        </w:tabs>
        <w:ind w:firstLine="0"/>
        <w:jc w:val="both"/>
        <w:rPr>
          <w:rFonts w:ascii="Times New Roman" w:hAnsi="Times New Roman" w:cs="Times New Roman"/>
          <w:sz w:val="24"/>
          <w:szCs w:val="24"/>
        </w:rPr>
      </w:pPr>
      <w:proofErr w:type="spellStart"/>
      <w:r w:rsidRPr="00B903FE">
        <w:rPr>
          <w:rFonts w:ascii="Times New Roman" w:hAnsi="Times New Roman" w:cs="Times New Roman"/>
          <w:sz w:val="24"/>
          <w:szCs w:val="24"/>
        </w:rPr>
        <w:t>Café</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au</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Lait</w:t>
      </w:r>
      <w:proofErr w:type="spellEnd"/>
      <w:r w:rsidRPr="00B903FE">
        <w:rPr>
          <w:rFonts w:ascii="Times New Roman" w:hAnsi="Times New Roman" w:cs="Times New Roman"/>
          <w:sz w:val="24"/>
          <w:szCs w:val="24"/>
        </w:rPr>
        <w:t xml:space="preserve"> grubuna ve</w:t>
      </w:r>
      <w:r w:rsidR="00432AD2" w:rsidRPr="00B903FE">
        <w:rPr>
          <w:rFonts w:ascii="Times New Roman" w:hAnsi="Times New Roman" w:cs="Times New Roman"/>
          <w:sz w:val="24"/>
          <w:szCs w:val="24"/>
        </w:rPr>
        <w:t xml:space="preserve"> bu grubun,</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w:t>
      </w:r>
      <w:proofErr w:type="spellStart"/>
      <w:r w:rsidRPr="00B903FE">
        <w:rPr>
          <w:rFonts w:ascii="Times New Roman" w:hAnsi="Times New Roman" w:cs="Times New Roman"/>
          <w:sz w:val="24"/>
          <w:szCs w:val="24"/>
        </w:rPr>
        <w:t>Este’deki</w:t>
      </w:r>
      <w:proofErr w:type="spellEnd"/>
      <w:r w:rsidRPr="00B903FE">
        <w:rPr>
          <w:rFonts w:ascii="Times New Roman" w:hAnsi="Times New Roman" w:cs="Times New Roman"/>
          <w:sz w:val="24"/>
          <w:szCs w:val="24"/>
        </w:rPr>
        <w:t xml:space="preserve"> açmazı başarılı bir şekilde çözme konusundaki rolünden bahsetmiştik. Bu grup</w:t>
      </w:r>
      <w:r w:rsidR="00432AD2" w:rsidRPr="00B903FE">
        <w:rPr>
          <w:rFonts w:ascii="Times New Roman" w:hAnsi="Times New Roman" w:cs="Times New Roman"/>
          <w:sz w:val="24"/>
          <w:szCs w:val="24"/>
        </w:rPr>
        <w:t>,</w:t>
      </w:r>
      <w:r w:rsidR="00501E4A" w:rsidRPr="00B903FE">
        <w:rPr>
          <w:rFonts w:ascii="Times New Roman" w:hAnsi="Times New Roman" w:cs="Times New Roman"/>
          <w:sz w:val="24"/>
          <w:szCs w:val="24"/>
        </w:rPr>
        <w:t xml:space="preserve"> çeşitli biçimlerde hayatta kaldı – bazen </w:t>
      </w:r>
      <w:proofErr w:type="spellStart"/>
      <w:r w:rsidR="00501E4A" w:rsidRPr="00B903FE">
        <w:rPr>
          <w:rFonts w:ascii="Times New Roman" w:hAnsi="Times New Roman" w:cs="Times New Roman"/>
          <w:sz w:val="24"/>
          <w:szCs w:val="24"/>
        </w:rPr>
        <w:t>Fri</w:t>
      </w:r>
      <w:r w:rsidR="00432AD2" w:rsidRPr="00B903FE">
        <w:rPr>
          <w:rFonts w:ascii="Times New Roman" w:hAnsi="Times New Roman" w:cs="Times New Roman"/>
          <w:sz w:val="24"/>
          <w:szCs w:val="24"/>
        </w:rPr>
        <w:t>ends</w:t>
      </w:r>
      <w:proofErr w:type="spellEnd"/>
      <w:r w:rsidR="00432AD2" w:rsidRPr="00B903FE">
        <w:rPr>
          <w:rFonts w:ascii="Times New Roman" w:hAnsi="Times New Roman" w:cs="Times New Roman"/>
          <w:sz w:val="24"/>
          <w:szCs w:val="24"/>
        </w:rPr>
        <w:t xml:space="preserve"> of Services </w:t>
      </w:r>
      <w:proofErr w:type="spellStart"/>
      <w:r w:rsidR="00432AD2" w:rsidRPr="00B903FE">
        <w:rPr>
          <w:rFonts w:ascii="Times New Roman" w:hAnsi="Times New Roman" w:cs="Times New Roman"/>
          <w:sz w:val="24"/>
          <w:szCs w:val="24"/>
        </w:rPr>
        <w:t>Group</w:t>
      </w:r>
      <w:proofErr w:type="spellEnd"/>
      <w:r w:rsidR="00432AD2" w:rsidRPr="00B903FE">
        <w:rPr>
          <w:rFonts w:ascii="Times New Roman" w:hAnsi="Times New Roman" w:cs="Times New Roman"/>
          <w:sz w:val="24"/>
          <w:szCs w:val="24"/>
        </w:rPr>
        <w:t xml:space="preserve"> (Hizmet G</w:t>
      </w:r>
      <w:r w:rsidR="00501E4A" w:rsidRPr="00B903FE">
        <w:rPr>
          <w:rFonts w:ascii="Times New Roman" w:hAnsi="Times New Roman" w:cs="Times New Roman"/>
          <w:sz w:val="24"/>
          <w:szCs w:val="24"/>
        </w:rPr>
        <w:t xml:space="preserve">rubu </w:t>
      </w:r>
      <w:r w:rsidR="00432AD2" w:rsidRPr="00B903FE">
        <w:rPr>
          <w:rFonts w:ascii="Times New Roman" w:hAnsi="Times New Roman" w:cs="Times New Roman"/>
          <w:sz w:val="24"/>
          <w:szCs w:val="24"/>
        </w:rPr>
        <w:t>A</w:t>
      </w:r>
      <w:r w:rsidR="00501E4A" w:rsidRPr="00B903FE">
        <w:rPr>
          <w:rFonts w:ascii="Times New Roman" w:hAnsi="Times New Roman" w:cs="Times New Roman"/>
          <w:sz w:val="24"/>
          <w:szCs w:val="24"/>
        </w:rPr>
        <w:t xml:space="preserve">rkadaşları) olarak bahsedilir – fakat minimal görünürlüğe ve kredilerinde minimal başarıya sahipti. Bu nedenle </w:t>
      </w:r>
      <w:proofErr w:type="spellStart"/>
      <w:r w:rsidR="00501E4A" w:rsidRPr="00B903FE">
        <w:rPr>
          <w:rFonts w:ascii="Times New Roman" w:hAnsi="Times New Roman" w:cs="Times New Roman"/>
          <w:sz w:val="24"/>
          <w:szCs w:val="24"/>
        </w:rPr>
        <w:t>Café</w:t>
      </w:r>
      <w:proofErr w:type="spellEnd"/>
      <w:r w:rsidR="00501E4A" w:rsidRPr="00B903FE">
        <w:rPr>
          <w:rFonts w:ascii="Times New Roman" w:hAnsi="Times New Roman" w:cs="Times New Roman"/>
          <w:sz w:val="24"/>
          <w:szCs w:val="24"/>
        </w:rPr>
        <w:t xml:space="preserve"> </w:t>
      </w:r>
      <w:proofErr w:type="spellStart"/>
      <w:r w:rsidR="00501E4A" w:rsidRPr="00B903FE">
        <w:rPr>
          <w:rFonts w:ascii="Times New Roman" w:hAnsi="Times New Roman" w:cs="Times New Roman"/>
          <w:sz w:val="24"/>
          <w:szCs w:val="24"/>
        </w:rPr>
        <w:t>au</w:t>
      </w:r>
      <w:proofErr w:type="spellEnd"/>
      <w:r w:rsidR="00501E4A" w:rsidRPr="00B903FE">
        <w:rPr>
          <w:rFonts w:ascii="Times New Roman" w:hAnsi="Times New Roman" w:cs="Times New Roman"/>
          <w:sz w:val="24"/>
          <w:szCs w:val="24"/>
        </w:rPr>
        <w:t xml:space="preserve"> </w:t>
      </w:r>
      <w:proofErr w:type="spellStart"/>
      <w:r w:rsidR="00501E4A" w:rsidRPr="00B903FE">
        <w:rPr>
          <w:rFonts w:ascii="Times New Roman" w:hAnsi="Times New Roman" w:cs="Times New Roman"/>
          <w:sz w:val="24"/>
          <w:szCs w:val="24"/>
        </w:rPr>
        <w:t>Lait’in</w:t>
      </w:r>
      <w:proofErr w:type="spellEnd"/>
      <w:r w:rsidR="00501E4A" w:rsidRPr="00B903FE">
        <w:rPr>
          <w:rFonts w:ascii="Times New Roman" w:hAnsi="Times New Roman" w:cs="Times New Roman"/>
          <w:sz w:val="24"/>
          <w:szCs w:val="24"/>
        </w:rPr>
        <w:t xml:space="preserve"> turun başlamasında bir aracı olduğu</w:t>
      </w:r>
      <w:r w:rsidR="009455EB" w:rsidRPr="00B903FE">
        <w:rPr>
          <w:rFonts w:ascii="Times New Roman" w:hAnsi="Times New Roman" w:cs="Times New Roman"/>
          <w:sz w:val="24"/>
          <w:szCs w:val="24"/>
        </w:rPr>
        <w:t>,</w:t>
      </w:r>
      <w:r w:rsidR="00501E4A" w:rsidRPr="00B903FE">
        <w:rPr>
          <w:rFonts w:ascii="Times New Roman" w:hAnsi="Times New Roman" w:cs="Times New Roman"/>
          <w:sz w:val="24"/>
          <w:szCs w:val="24"/>
        </w:rPr>
        <w:t xml:space="preserve"> fakat </w:t>
      </w:r>
      <w:proofErr w:type="spellStart"/>
      <w:r w:rsidR="00501E4A" w:rsidRPr="00B903FE">
        <w:rPr>
          <w:rFonts w:ascii="Times New Roman" w:hAnsi="Times New Roman" w:cs="Times New Roman"/>
          <w:sz w:val="24"/>
          <w:szCs w:val="24"/>
        </w:rPr>
        <w:t>GATS’ın</w:t>
      </w:r>
      <w:proofErr w:type="spellEnd"/>
      <w:r w:rsidR="00501E4A" w:rsidRPr="00B903FE">
        <w:rPr>
          <w:rFonts w:ascii="Times New Roman" w:hAnsi="Times New Roman" w:cs="Times New Roman"/>
          <w:sz w:val="24"/>
          <w:szCs w:val="24"/>
        </w:rPr>
        <w:t xml:space="preserve"> şekillenmesinde pek de bir etkisinin olmadığı sonucuna ulaş</w:t>
      </w:r>
      <w:r w:rsidR="009455EB" w:rsidRPr="00B903FE">
        <w:rPr>
          <w:rFonts w:ascii="Times New Roman" w:hAnsi="Times New Roman" w:cs="Times New Roman"/>
          <w:sz w:val="24"/>
          <w:szCs w:val="24"/>
        </w:rPr>
        <w:t>abiliriz</w:t>
      </w:r>
      <w:r w:rsidR="00501E4A" w:rsidRPr="00B903FE">
        <w:rPr>
          <w:rFonts w:ascii="Times New Roman" w:hAnsi="Times New Roman" w:cs="Times New Roman"/>
          <w:sz w:val="24"/>
          <w:szCs w:val="24"/>
        </w:rPr>
        <w:t xml:space="preserve">. </w:t>
      </w:r>
    </w:p>
    <w:p w:rsidR="004B3CDD" w:rsidRPr="00B903FE" w:rsidRDefault="00501E4A"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Bu grubun yanı sıra resmi olmayan delegasyon toplantıları vardı:</w:t>
      </w:r>
    </w:p>
    <w:p w:rsidR="00501E4A" w:rsidRPr="00B903FE" w:rsidRDefault="00501E4A" w:rsidP="00B903FE">
      <w:pPr>
        <w:pStyle w:val="ListeParagraf"/>
        <w:numPr>
          <w:ilvl w:val="0"/>
          <w:numId w:val="26"/>
        </w:num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Meg</w:t>
      </w:r>
      <w:proofErr w:type="spellEnd"/>
      <w:r w:rsidRPr="00B903FE">
        <w:rPr>
          <w:rFonts w:ascii="Times New Roman" w:hAnsi="Times New Roman" w:cs="Times New Roman"/>
          <w:sz w:val="24"/>
          <w:szCs w:val="24"/>
        </w:rPr>
        <w:t xml:space="preserve"> McDonald’ın (</w:t>
      </w:r>
      <w:proofErr w:type="spellStart"/>
      <w:r w:rsidRPr="00B903FE">
        <w:rPr>
          <w:rFonts w:ascii="Times New Roman" w:hAnsi="Times New Roman" w:cs="Times New Roman"/>
          <w:sz w:val="24"/>
          <w:szCs w:val="24"/>
        </w:rPr>
        <w:t>GATT’ın</w:t>
      </w:r>
      <w:proofErr w:type="spellEnd"/>
      <w:r w:rsidRPr="00B903FE">
        <w:rPr>
          <w:rFonts w:ascii="Times New Roman" w:hAnsi="Times New Roman" w:cs="Times New Roman"/>
          <w:sz w:val="24"/>
          <w:szCs w:val="24"/>
        </w:rPr>
        <w:t xml:space="preserve"> Avustralya delegesi) inisiyatifinde</w:t>
      </w:r>
      <w:r w:rsidR="00A62155" w:rsidRPr="00B903FE">
        <w:rPr>
          <w:rFonts w:ascii="Times New Roman" w:hAnsi="Times New Roman" w:cs="Times New Roman"/>
          <w:sz w:val="24"/>
          <w:szCs w:val="24"/>
        </w:rPr>
        <w:t xml:space="preserve"> olan, A</w:t>
      </w:r>
      <w:r w:rsidR="009455EB" w:rsidRPr="00B903FE">
        <w:rPr>
          <w:rFonts w:ascii="Times New Roman" w:hAnsi="Times New Roman" w:cs="Times New Roman"/>
          <w:sz w:val="24"/>
          <w:szCs w:val="24"/>
        </w:rPr>
        <w:t>vustralya, Kanada, Hong Kong</w:t>
      </w:r>
      <w:r w:rsidR="00A62155" w:rsidRPr="00B903FE">
        <w:rPr>
          <w:rFonts w:ascii="Times New Roman" w:hAnsi="Times New Roman" w:cs="Times New Roman"/>
          <w:sz w:val="24"/>
          <w:szCs w:val="24"/>
        </w:rPr>
        <w:t xml:space="preserve">, Macaristan, Kore, Yeni Zelanda, Filipinler, Singapur, İsveç, İsviçre ve daha sonraki aşamalarda </w:t>
      </w:r>
      <w:proofErr w:type="gramStart"/>
      <w:r w:rsidR="00A62155" w:rsidRPr="00B903FE">
        <w:rPr>
          <w:rFonts w:ascii="Times New Roman" w:hAnsi="Times New Roman" w:cs="Times New Roman"/>
          <w:sz w:val="24"/>
          <w:szCs w:val="24"/>
        </w:rPr>
        <w:t>dahil</w:t>
      </w:r>
      <w:proofErr w:type="gramEnd"/>
      <w:r w:rsidR="00A62155" w:rsidRPr="00B903FE">
        <w:rPr>
          <w:rFonts w:ascii="Times New Roman" w:hAnsi="Times New Roman" w:cs="Times New Roman"/>
          <w:sz w:val="24"/>
          <w:szCs w:val="24"/>
        </w:rPr>
        <w:t xml:space="preserve"> edilen ek ülkelerden oluşan </w:t>
      </w:r>
      <w:proofErr w:type="spellStart"/>
      <w:r w:rsidR="00A62155" w:rsidRPr="00B903FE">
        <w:rPr>
          <w:rFonts w:ascii="Times New Roman" w:hAnsi="Times New Roman" w:cs="Times New Roman"/>
          <w:sz w:val="24"/>
          <w:szCs w:val="24"/>
        </w:rPr>
        <w:t>The</w:t>
      </w:r>
      <w:proofErr w:type="spellEnd"/>
      <w:r w:rsidR="00A62155" w:rsidRPr="00B903FE">
        <w:rPr>
          <w:rFonts w:ascii="Times New Roman" w:hAnsi="Times New Roman" w:cs="Times New Roman"/>
          <w:sz w:val="24"/>
          <w:szCs w:val="24"/>
        </w:rPr>
        <w:t xml:space="preserve"> Rolle </w:t>
      </w:r>
      <w:proofErr w:type="spellStart"/>
      <w:r w:rsidR="00A62155" w:rsidRPr="00B903FE">
        <w:rPr>
          <w:rFonts w:ascii="Times New Roman" w:hAnsi="Times New Roman" w:cs="Times New Roman"/>
          <w:sz w:val="24"/>
          <w:szCs w:val="24"/>
        </w:rPr>
        <w:t>Group</w:t>
      </w:r>
      <w:proofErr w:type="spellEnd"/>
      <w:r w:rsidR="009455EB" w:rsidRPr="00B903FE">
        <w:rPr>
          <w:rFonts w:ascii="Times New Roman" w:hAnsi="Times New Roman" w:cs="Times New Roman"/>
          <w:sz w:val="24"/>
          <w:szCs w:val="24"/>
        </w:rPr>
        <w:t>;</w:t>
      </w:r>
    </w:p>
    <w:p w:rsidR="00A62155" w:rsidRPr="00B903FE" w:rsidRDefault="00A62155" w:rsidP="00B903FE">
      <w:pPr>
        <w:pStyle w:val="ListeParagraf"/>
        <w:numPr>
          <w:ilvl w:val="0"/>
          <w:numId w:val="26"/>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Adını Cenevre’deki ünlü göl kıyısındaki bir otelden alan hizmet uzmanları topla</w:t>
      </w:r>
      <w:r w:rsidR="009455EB" w:rsidRPr="00B903FE">
        <w:rPr>
          <w:rFonts w:ascii="Times New Roman" w:hAnsi="Times New Roman" w:cs="Times New Roman"/>
          <w:sz w:val="24"/>
          <w:szCs w:val="24"/>
        </w:rPr>
        <w:t>ntısı ve sonunda finansal hizmet</w:t>
      </w:r>
      <w:r w:rsidRPr="00B903FE">
        <w:rPr>
          <w:rFonts w:ascii="Times New Roman" w:hAnsi="Times New Roman" w:cs="Times New Roman"/>
          <w:sz w:val="24"/>
          <w:szCs w:val="24"/>
        </w:rPr>
        <w:t xml:space="preserve"> uzmanlarının toplantısı olan </w:t>
      </w:r>
      <w:proofErr w:type="spellStart"/>
      <w:r w:rsidRPr="00B903FE">
        <w:rPr>
          <w:rFonts w:ascii="Times New Roman" w:hAnsi="Times New Roman" w:cs="Times New Roman"/>
          <w:sz w:val="24"/>
          <w:szCs w:val="24"/>
        </w:rPr>
        <w:t>The</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Hôtel</w:t>
      </w:r>
      <w:proofErr w:type="spellEnd"/>
      <w:r w:rsidRPr="00B903FE">
        <w:rPr>
          <w:rFonts w:ascii="Times New Roman" w:hAnsi="Times New Roman" w:cs="Times New Roman"/>
          <w:sz w:val="24"/>
          <w:szCs w:val="24"/>
        </w:rPr>
        <w:t xml:space="preserve"> de la </w:t>
      </w:r>
      <w:proofErr w:type="spellStart"/>
      <w:r w:rsidRPr="00B903FE">
        <w:rPr>
          <w:rFonts w:ascii="Times New Roman" w:hAnsi="Times New Roman" w:cs="Times New Roman"/>
          <w:sz w:val="24"/>
          <w:szCs w:val="24"/>
        </w:rPr>
        <w:t>Paix</w:t>
      </w:r>
      <w:proofErr w:type="spellEnd"/>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Group</w:t>
      </w:r>
      <w:proofErr w:type="spellEnd"/>
      <w:r w:rsidRPr="00B903FE">
        <w:rPr>
          <w:rFonts w:ascii="Times New Roman" w:hAnsi="Times New Roman" w:cs="Times New Roman"/>
          <w:sz w:val="24"/>
          <w:szCs w:val="24"/>
        </w:rPr>
        <w:t xml:space="preserve">. Büyükelçi </w:t>
      </w:r>
      <w:proofErr w:type="spellStart"/>
      <w:r w:rsidRPr="00B903FE">
        <w:rPr>
          <w:rFonts w:ascii="Times New Roman" w:hAnsi="Times New Roman" w:cs="Times New Roman"/>
          <w:sz w:val="24"/>
          <w:szCs w:val="24"/>
        </w:rPr>
        <w:t>Jaramillo</w:t>
      </w:r>
      <w:proofErr w:type="spellEnd"/>
      <w:r w:rsidRPr="00B903FE">
        <w:rPr>
          <w:rFonts w:ascii="Times New Roman" w:hAnsi="Times New Roman" w:cs="Times New Roman"/>
          <w:sz w:val="24"/>
          <w:szCs w:val="24"/>
        </w:rPr>
        <w:t xml:space="preserve"> ve Pierre-Loui</w:t>
      </w:r>
      <w:r w:rsidR="009455EB" w:rsidRPr="00B903FE">
        <w:rPr>
          <w:rFonts w:ascii="Times New Roman" w:hAnsi="Times New Roman" w:cs="Times New Roman"/>
          <w:sz w:val="24"/>
          <w:szCs w:val="24"/>
        </w:rPr>
        <w:t xml:space="preserve">s </w:t>
      </w:r>
      <w:proofErr w:type="spellStart"/>
      <w:r w:rsidR="009455EB" w:rsidRPr="00B903FE">
        <w:rPr>
          <w:rFonts w:ascii="Times New Roman" w:hAnsi="Times New Roman" w:cs="Times New Roman"/>
          <w:sz w:val="24"/>
          <w:szCs w:val="24"/>
        </w:rPr>
        <w:t>Girard</w:t>
      </w:r>
      <w:proofErr w:type="spellEnd"/>
      <w:r w:rsidR="009455EB" w:rsidRPr="00B903FE">
        <w:rPr>
          <w:rFonts w:ascii="Times New Roman" w:hAnsi="Times New Roman" w:cs="Times New Roman"/>
          <w:sz w:val="24"/>
          <w:szCs w:val="24"/>
        </w:rPr>
        <w:t xml:space="preserve"> (İsviçre) bu gruba başk</w:t>
      </w:r>
      <w:r w:rsidRPr="00B903FE">
        <w:rPr>
          <w:rFonts w:ascii="Times New Roman" w:hAnsi="Times New Roman" w:cs="Times New Roman"/>
          <w:sz w:val="24"/>
          <w:szCs w:val="24"/>
        </w:rPr>
        <w:t>anlık ettiler.</w:t>
      </w:r>
    </w:p>
    <w:p w:rsidR="00A62155" w:rsidRPr="00B903FE" w:rsidRDefault="00A62155"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6 GATT </w:t>
      </w:r>
      <w:proofErr w:type="spellStart"/>
      <w:r w:rsidRPr="00B903FE">
        <w:rPr>
          <w:rFonts w:ascii="Times New Roman" w:hAnsi="Times New Roman" w:cs="Times New Roman"/>
          <w:sz w:val="24"/>
          <w:szCs w:val="24"/>
        </w:rPr>
        <w:t>Sekreteryası</w:t>
      </w:r>
      <w:proofErr w:type="spellEnd"/>
    </w:p>
    <w:p w:rsidR="00A62155" w:rsidRPr="00B903FE" w:rsidRDefault="00A62155"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GATT </w:t>
      </w:r>
      <w:proofErr w:type="spellStart"/>
      <w:r w:rsidRPr="00B903FE">
        <w:rPr>
          <w:rFonts w:ascii="Times New Roman" w:hAnsi="Times New Roman" w:cs="Times New Roman"/>
          <w:sz w:val="24"/>
          <w:szCs w:val="24"/>
        </w:rPr>
        <w:t>Sekreteryası</w:t>
      </w:r>
      <w:proofErr w:type="spellEnd"/>
      <w:r w:rsidRPr="00B903FE">
        <w:rPr>
          <w:rFonts w:ascii="Times New Roman" w:hAnsi="Times New Roman" w:cs="Times New Roman"/>
          <w:sz w:val="24"/>
          <w:szCs w:val="24"/>
        </w:rPr>
        <w:t xml:space="preserve"> bir bürokrasidir. Uruguay Turu’ndan önce GATT</w:t>
      </w:r>
      <w:r w:rsidR="00404374" w:rsidRPr="00B903FE">
        <w:rPr>
          <w:rFonts w:ascii="Times New Roman" w:hAnsi="Times New Roman" w:cs="Times New Roman"/>
          <w:sz w:val="24"/>
          <w:szCs w:val="24"/>
        </w:rPr>
        <w:t>, çalışma grupları sayesinde</w:t>
      </w:r>
      <w:r w:rsidR="009455EB" w:rsidRPr="00B903FE">
        <w:rPr>
          <w:rFonts w:ascii="Times New Roman" w:hAnsi="Times New Roman" w:cs="Times New Roman"/>
          <w:sz w:val="24"/>
          <w:szCs w:val="24"/>
        </w:rPr>
        <w:t>,</w:t>
      </w:r>
      <w:r w:rsidR="00404374" w:rsidRPr="00B903FE">
        <w:rPr>
          <w:rFonts w:ascii="Times New Roman" w:hAnsi="Times New Roman" w:cs="Times New Roman"/>
          <w:sz w:val="24"/>
          <w:szCs w:val="24"/>
        </w:rPr>
        <w:t xml:space="preserve"> ulusal bir GATT temsilcisi tarafından başkanlık edilecek müzakere grupları gibi bir uygulama geliştirdi. GATT </w:t>
      </w:r>
      <w:proofErr w:type="spellStart"/>
      <w:r w:rsidR="00404374" w:rsidRPr="00B903FE">
        <w:rPr>
          <w:rFonts w:ascii="Times New Roman" w:hAnsi="Times New Roman" w:cs="Times New Roman"/>
          <w:sz w:val="24"/>
          <w:szCs w:val="24"/>
        </w:rPr>
        <w:t>Sekreteryası</w:t>
      </w:r>
      <w:proofErr w:type="spellEnd"/>
      <w:r w:rsidR="00404374" w:rsidRPr="00B903FE">
        <w:rPr>
          <w:rFonts w:ascii="Times New Roman" w:hAnsi="Times New Roman" w:cs="Times New Roman"/>
          <w:sz w:val="24"/>
          <w:szCs w:val="24"/>
        </w:rPr>
        <w:t xml:space="preserve"> başkana ve gruplara çeşitli biçimlerde kavramsal sorunlar ya da </w:t>
      </w:r>
      <w:r w:rsidR="009455EB" w:rsidRPr="00B903FE">
        <w:rPr>
          <w:rFonts w:ascii="Times New Roman" w:hAnsi="Times New Roman" w:cs="Times New Roman"/>
          <w:sz w:val="24"/>
          <w:szCs w:val="24"/>
        </w:rPr>
        <w:t>ifade edilen çe</w:t>
      </w:r>
      <w:r w:rsidR="001F410B" w:rsidRPr="00B903FE">
        <w:rPr>
          <w:rFonts w:ascii="Times New Roman" w:hAnsi="Times New Roman" w:cs="Times New Roman"/>
          <w:sz w:val="24"/>
          <w:szCs w:val="24"/>
        </w:rPr>
        <w:t>şitli fikirlerin hisse senedini alma konularını aydınlığa kavuşturan belgeler hazırlayarak, hizmet ticaretine ilişkin istatistik durumunu gözden geçirerek ve hatta anlaşma şekillendirme, tanım sunma ve alternatif taslak hazırlama konularında fikirler geliştirerek yardım edecekti. Kısaca</w:t>
      </w:r>
      <w:r w:rsidR="009455EB" w:rsidRPr="00B903FE">
        <w:rPr>
          <w:rFonts w:ascii="Times New Roman" w:hAnsi="Times New Roman" w:cs="Times New Roman"/>
          <w:sz w:val="24"/>
          <w:szCs w:val="24"/>
        </w:rPr>
        <w:t>,</w:t>
      </w:r>
      <w:r w:rsidR="001F410B" w:rsidRPr="00B903FE">
        <w:rPr>
          <w:rFonts w:ascii="Times New Roman" w:hAnsi="Times New Roman" w:cs="Times New Roman"/>
          <w:sz w:val="24"/>
          <w:szCs w:val="24"/>
        </w:rPr>
        <w:t xml:space="preserve"> bu süreç boyunca aktif bir katılımcıydı. Birkaç istisna dışında neredeyse hiç ne ulusal hükümetler </w:t>
      </w:r>
      <w:r w:rsidR="009455EB" w:rsidRPr="00B903FE">
        <w:rPr>
          <w:rFonts w:ascii="Times New Roman" w:hAnsi="Times New Roman" w:cs="Times New Roman"/>
          <w:sz w:val="24"/>
          <w:szCs w:val="24"/>
        </w:rPr>
        <w:t>dâhilinde</w:t>
      </w:r>
      <w:r w:rsidR="001F410B" w:rsidRPr="00B903FE">
        <w:rPr>
          <w:rFonts w:ascii="Times New Roman" w:hAnsi="Times New Roman" w:cs="Times New Roman"/>
          <w:sz w:val="24"/>
          <w:szCs w:val="24"/>
        </w:rPr>
        <w:t xml:space="preserve"> ne de 1986 </w:t>
      </w:r>
      <w:r w:rsidR="001F410B" w:rsidRPr="00B903FE">
        <w:rPr>
          <w:rFonts w:ascii="Times New Roman" w:hAnsi="Times New Roman" w:cs="Times New Roman"/>
          <w:sz w:val="24"/>
          <w:szCs w:val="24"/>
        </w:rPr>
        <w:lastRenderedPageBreak/>
        <w:t xml:space="preserve">yılında hizmet ticaretine ilişkin uluslararası bürokrasiler </w:t>
      </w:r>
      <w:r w:rsidR="009455EB" w:rsidRPr="00B903FE">
        <w:rPr>
          <w:rFonts w:ascii="Times New Roman" w:hAnsi="Times New Roman" w:cs="Times New Roman"/>
          <w:sz w:val="24"/>
          <w:szCs w:val="24"/>
        </w:rPr>
        <w:t>dâhilinde</w:t>
      </w:r>
      <w:r w:rsidR="001F410B" w:rsidRPr="00B903FE">
        <w:rPr>
          <w:rFonts w:ascii="Times New Roman" w:hAnsi="Times New Roman" w:cs="Times New Roman"/>
          <w:sz w:val="24"/>
          <w:szCs w:val="24"/>
        </w:rPr>
        <w:t xml:space="preserve"> gömülü uzmanlık yoktu. </w:t>
      </w:r>
      <w:r w:rsidR="0046364B" w:rsidRPr="00B903FE">
        <w:rPr>
          <w:rFonts w:ascii="Times New Roman" w:hAnsi="Times New Roman" w:cs="Times New Roman"/>
          <w:sz w:val="24"/>
          <w:szCs w:val="24"/>
        </w:rPr>
        <w:t xml:space="preserve">GATT </w:t>
      </w:r>
      <w:proofErr w:type="spellStart"/>
      <w:r w:rsidR="0046364B" w:rsidRPr="00B903FE">
        <w:rPr>
          <w:rFonts w:ascii="Times New Roman" w:hAnsi="Times New Roman" w:cs="Times New Roman"/>
          <w:sz w:val="24"/>
          <w:szCs w:val="24"/>
        </w:rPr>
        <w:t>Sekretaryası’na</w:t>
      </w:r>
      <w:proofErr w:type="spellEnd"/>
      <w:r w:rsidR="0046364B" w:rsidRPr="00B903FE">
        <w:rPr>
          <w:rFonts w:ascii="Times New Roman" w:hAnsi="Times New Roman" w:cs="Times New Roman"/>
          <w:sz w:val="24"/>
          <w:szCs w:val="24"/>
        </w:rPr>
        <w:t xml:space="preserve"> olan güvene neden olan şey</w:t>
      </w:r>
      <w:r w:rsidR="009455EB" w:rsidRPr="00B903FE">
        <w:rPr>
          <w:rFonts w:ascii="Times New Roman" w:hAnsi="Times New Roman" w:cs="Times New Roman"/>
          <w:sz w:val="24"/>
          <w:szCs w:val="24"/>
        </w:rPr>
        <w:t>,</w:t>
      </w:r>
      <w:r w:rsidR="0046364B" w:rsidRPr="00B903FE">
        <w:rPr>
          <w:rFonts w:ascii="Times New Roman" w:hAnsi="Times New Roman" w:cs="Times New Roman"/>
          <w:sz w:val="24"/>
          <w:szCs w:val="24"/>
        </w:rPr>
        <w:t xml:space="preserve"> birçok ulusal sermayedeki uzmanlık eksikliğiydi. </w:t>
      </w:r>
    </w:p>
    <w:p w:rsidR="0046364B" w:rsidRPr="00B903FE" w:rsidRDefault="0046364B"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C Montreal Yolunda (1986-1988): Houston, Bir Sorunumuz Var</w:t>
      </w:r>
    </w:p>
    <w:p w:rsidR="0046364B" w:rsidRPr="00B903FE" w:rsidRDefault="0046364B"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Müzakereler inişli çıkışlı ilerledi. Şematik bir biçimde</w:t>
      </w:r>
      <w:r w:rsidR="009455EB" w:rsidRPr="00B903FE">
        <w:rPr>
          <w:rFonts w:ascii="Times New Roman" w:hAnsi="Times New Roman" w:cs="Times New Roman"/>
          <w:sz w:val="24"/>
          <w:szCs w:val="24"/>
        </w:rPr>
        <w:t>,</w:t>
      </w:r>
      <w:r w:rsidRPr="00B903FE">
        <w:rPr>
          <w:rFonts w:ascii="Times New Roman" w:hAnsi="Times New Roman" w:cs="Times New Roman"/>
          <w:sz w:val="24"/>
          <w:szCs w:val="24"/>
        </w:rPr>
        <w:t xml:space="preserve"> bu</w:t>
      </w:r>
      <w:r w:rsidR="009455EB" w:rsidRPr="00B903FE">
        <w:rPr>
          <w:rFonts w:ascii="Times New Roman" w:hAnsi="Times New Roman" w:cs="Times New Roman"/>
          <w:sz w:val="24"/>
          <w:szCs w:val="24"/>
        </w:rPr>
        <w:t>,</w:t>
      </w:r>
      <w:r w:rsidRPr="00B903FE">
        <w:rPr>
          <w:rFonts w:ascii="Times New Roman" w:hAnsi="Times New Roman" w:cs="Times New Roman"/>
          <w:sz w:val="24"/>
          <w:szCs w:val="24"/>
        </w:rPr>
        <w:t xml:space="preserve"> ülkelerin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w:t>
      </w:r>
      <w:proofErr w:type="spellStart"/>
      <w:r w:rsidRPr="00B903FE">
        <w:rPr>
          <w:rFonts w:ascii="Times New Roman" w:hAnsi="Times New Roman" w:cs="Times New Roman"/>
          <w:sz w:val="24"/>
          <w:szCs w:val="24"/>
        </w:rPr>
        <w:t>Este’de</w:t>
      </w:r>
      <w:proofErr w:type="spellEnd"/>
      <w:r w:rsidRPr="00B903FE">
        <w:rPr>
          <w:rFonts w:ascii="Times New Roman" w:hAnsi="Times New Roman" w:cs="Times New Roman"/>
          <w:sz w:val="24"/>
          <w:szCs w:val="24"/>
        </w:rPr>
        <w:t xml:space="preserve"> nerede durdu</w:t>
      </w:r>
      <w:r w:rsidR="009455EB" w:rsidRPr="00B903FE">
        <w:rPr>
          <w:rFonts w:ascii="Times New Roman" w:hAnsi="Times New Roman" w:cs="Times New Roman"/>
          <w:sz w:val="24"/>
          <w:szCs w:val="24"/>
        </w:rPr>
        <w:t>k</w:t>
      </w:r>
      <w:r w:rsidRPr="00B903FE">
        <w:rPr>
          <w:rFonts w:ascii="Times New Roman" w:hAnsi="Times New Roman" w:cs="Times New Roman"/>
          <w:sz w:val="24"/>
          <w:szCs w:val="24"/>
        </w:rPr>
        <w:t>larını gösteriyor:</w:t>
      </w:r>
    </w:p>
    <w:p w:rsidR="005A175B" w:rsidRPr="00B903FE" w:rsidRDefault="009455EB" w:rsidP="00B903FE">
      <w:pPr>
        <w:pBdr>
          <w:top w:val="single" w:sz="6" w:space="1" w:color="auto"/>
          <w:bottom w:val="single" w:sz="6" w:space="1" w:color="auto"/>
        </w:pBdr>
        <w:tabs>
          <w:tab w:val="left" w:pos="2410"/>
          <w:tab w:val="left" w:pos="7605"/>
        </w:tabs>
        <w:spacing w:line="140" w:lineRule="atLeast"/>
        <w:ind w:firstLine="0"/>
        <w:jc w:val="both"/>
        <w:rPr>
          <w:rFonts w:ascii="Times New Roman" w:hAnsi="Times New Roman" w:cs="Times New Roman"/>
          <w:b/>
          <w:sz w:val="24"/>
          <w:szCs w:val="24"/>
        </w:rPr>
      </w:pPr>
      <w:r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Pr="00B903FE">
        <w:rPr>
          <w:rFonts w:ascii="Times New Roman" w:hAnsi="Times New Roman" w:cs="Times New Roman"/>
          <w:sz w:val="24"/>
          <w:szCs w:val="24"/>
        </w:rPr>
        <w:t xml:space="preserve"> </w:t>
      </w:r>
      <w:r w:rsidR="00F74C00">
        <w:rPr>
          <w:rFonts w:ascii="Times New Roman" w:hAnsi="Times New Roman" w:cs="Times New Roman"/>
          <w:b/>
          <w:sz w:val="24"/>
          <w:szCs w:val="24"/>
        </w:rPr>
        <w:t xml:space="preserve"> Gelişmiş </w:t>
      </w:r>
      <w:proofErr w:type="gramStart"/>
      <w:r w:rsidR="00F74C00">
        <w:rPr>
          <w:rFonts w:ascii="Times New Roman" w:hAnsi="Times New Roman" w:cs="Times New Roman"/>
          <w:b/>
          <w:sz w:val="24"/>
          <w:szCs w:val="24"/>
        </w:rPr>
        <w:t xml:space="preserve">ülkeler    </w:t>
      </w:r>
      <w:proofErr w:type="spellStart"/>
      <w:r w:rsidR="00F74C00">
        <w:rPr>
          <w:rFonts w:ascii="Times New Roman" w:hAnsi="Times New Roman" w:cs="Times New Roman"/>
          <w:b/>
          <w:sz w:val="24"/>
          <w:szCs w:val="24"/>
        </w:rPr>
        <w:t>Café</w:t>
      </w:r>
      <w:proofErr w:type="spellEnd"/>
      <w:proofErr w:type="gramEnd"/>
      <w:r w:rsidR="00F74C00">
        <w:rPr>
          <w:rFonts w:ascii="Times New Roman" w:hAnsi="Times New Roman" w:cs="Times New Roman"/>
          <w:b/>
          <w:sz w:val="24"/>
          <w:szCs w:val="24"/>
        </w:rPr>
        <w:t xml:space="preserve"> </w:t>
      </w:r>
      <w:proofErr w:type="spellStart"/>
      <w:r w:rsidR="00F74C00">
        <w:rPr>
          <w:rFonts w:ascii="Times New Roman" w:hAnsi="Times New Roman" w:cs="Times New Roman"/>
          <w:b/>
          <w:sz w:val="24"/>
          <w:szCs w:val="24"/>
        </w:rPr>
        <w:t>au</w:t>
      </w:r>
      <w:proofErr w:type="spellEnd"/>
      <w:r w:rsidR="00F74C00">
        <w:rPr>
          <w:rFonts w:ascii="Times New Roman" w:hAnsi="Times New Roman" w:cs="Times New Roman"/>
          <w:b/>
          <w:sz w:val="24"/>
          <w:szCs w:val="24"/>
        </w:rPr>
        <w:t xml:space="preserve"> </w:t>
      </w:r>
      <w:proofErr w:type="spellStart"/>
      <w:r w:rsidR="00F74C00">
        <w:rPr>
          <w:rFonts w:ascii="Times New Roman" w:hAnsi="Times New Roman" w:cs="Times New Roman"/>
          <w:b/>
          <w:sz w:val="24"/>
          <w:szCs w:val="24"/>
        </w:rPr>
        <w:t>Lait</w:t>
      </w:r>
      <w:proofErr w:type="spellEnd"/>
      <w:r w:rsidR="00F74C00">
        <w:rPr>
          <w:rFonts w:ascii="Times New Roman" w:hAnsi="Times New Roman" w:cs="Times New Roman"/>
          <w:b/>
          <w:sz w:val="24"/>
          <w:szCs w:val="24"/>
        </w:rPr>
        <w:t xml:space="preserve">   </w:t>
      </w:r>
      <w:r w:rsidRPr="00B903FE">
        <w:rPr>
          <w:rFonts w:ascii="Times New Roman" w:hAnsi="Times New Roman" w:cs="Times New Roman"/>
          <w:b/>
          <w:sz w:val="24"/>
          <w:szCs w:val="24"/>
        </w:rPr>
        <w:t xml:space="preserve">   G-10</w:t>
      </w:r>
    </w:p>
    <w:p w:rsidR="0046364B" w:rsidRPr="00B903FE" w:rsidRDefault="00115E97" w:rsidP="00B903FE">
      <w:pPr>
        <w:tabs>
          <w:tab w:val="left" w:pos="2410"/>
          <w:tab w:val="left" w:pos="7605"/>
        </w:tabs>
        <w:spacing w:line="1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Çerçeve</w:t>
      </w:r>
      <w:r w:rsidR="0046364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0046364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0046364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0046364B" w:rsidRPr="00B903FE">
        <w:rPr>
          <w:rFonts w:ascii="Times New Roman" w:hAnsi="Times New Roman" w:cs="Times New Roman"/>
          <w:sz w:val="24"/>
          <w:szCs w:val="24"/>
        </w:rPr>
        <w:t xml:space="preserve">  </w:t>
      </w:r>
      <w:r w:rsidR="009455EB" w:rsidRPr="00B903FE">
        <w:rPr>
          <w:rFonts w:ascii="Times New Roman" w:hAnsi="Times New Roman" w:cs="Times New Roman"/>
          <w:sz w:val="24"/>
          <w:szCs w:val="24"/>
        </w:rPr>
        <w:t xml:space="preserve">   </w:t>
      </w:r>
      <w:r w:rsidR="00F74C00">
        <w:rPr>
          <w:rFonts w:ascii="Times New Roman" w:hAnsi="Times New Roman" w:cs="Times New Roman"/>
          <w:sz w:val="24"/>
          <w:szCs w:val="24"/>
        </w:rPr>
        <w:t>GATT</w:t>
      </w:r>
      <w:r w:rsidR="009455E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009455EB" w:rsidRPr="00B903FE">
        <w:rPr>
          <w:rFonts w:ascii="Times New Roman" w:hAnsi="Times New Roman" w:cs="Times New Roman"/>
          <w:sz w:val="24"/>
          <w:szCs w:val="24"/>
        </w:rPr>
        <w:t xml:space="preserve"> </w:t>
      </w:r>
      <w:r w:rsidR="0046364B" w:rsidRPr="00B903FE">
        <w:rPr>
          <w:rFonts w:ascii="Times New Roman" w:hAnsi="Times New Roman" w:cs="Times New Roman"/>
          <w:sz w:val="24"/>
          <w:szCs w:val="24"/>
        </w:rPr>
        <w:t xml:space="preserve">  </w:t>
      </w:r>
      <w:proofErr w:type="spellStart"/>
      <w:r w:rsidR="0046364B" w:rsidRPr="00B903FE">
        <w:rPr>
          <w:rFonts w:ascii="Times New Roman" w:hAnsi="Times New Roman" w:cs="Times New Roman"/>
          <w:sz w:val="24"/>
          <w:szCs w:val="24"/>
        </w:rPr>
        <w:t>GATT</w:t>
      </w:r>
      <w:proofErr w:type="spellEnd"/>
      <w:r w:rsidR="0046364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0046364B" w:rsidRPr="00B903FE">
        <w:rPr>
          <w:rFonts w:ascii="Times New Roman" w:hAnsi="Times New Roman" w:cs="Times New Roman"/>
          <w:sz w:val="24"/>
          <w:szCs w:val="24"/>
        </w:rPr>
        <w:t xml:space="preserve">  </w:t>
      </w:r>
      <w:r w:rsidR="005A175B" w:rsidRPr="00B903FE">
        <w:rPr>
          <w:rFonts w:ascii="Times New Roman" w:hAnsi="Times New Roman" w:cs="Times New Roman"/>
          <w:sz w:val="24"/>
          <w:szCs w:val="24"/>
        </w:rPr>
        <w:t xml:space="preserve"> </w:t>
      </w:r>
      <w:proofErr w:type="spellStart"/>
      <w:r w:rsidR="0046364B" w:rsidRPr="00B903FE">
        <w:rPr>
          <w:rFonts w:ascii="Times New Roman" w:hAnsi="Times New Roman" w:cs="Times New Roman"/>
          <w:sz w:val="24"/>
          <w:szCs w:val="24"/>
        </w:rPr>
        <w:t>GATT</w:t>
      </w:r>
      <w:proofErr w:type="spellEnd"/>
      <w:r w:rsidR="005A175B" w:rsidRPr="00B903FE">
        <w:rPr>
          <w:rFonts w:ascii="Times New Roman" w:hAnsi="Times New Roman" w:cs="Times New Roman"/>
          <w:sz w:val="24"/>
          <w:szCs w:val="24"/>
        </w:rPr>
        <w:t xml:space="preserve"> olmayan</w:t>
      </w:r>
    </w:p>
    <w:p w:rsidR="0046364B" w:rsidRPr="00B903FE" w:rsidRDefault="0046364B" w:rsidP="00B903FE">
      <w:pPr>
        <w:tabs>
          <w:tab w:val="left" w:pos="2410"/>
          <w:tab w:val="left" w:pos="7605"/>
        </w:tabs>
        <w:spacing w:line="1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Anla</w:t>
      </w:r>
      <w:r w:rsidR="00F74C00">
        <w:rPr>
          <w:rFonts w:ascii="Times New Roman" w:hAnsi="Times New Roman" w:cs="Times New Roman"/>
          <w:b/>
          <w:sz w:val="24"/>
          <w:szCs w:val="24"/>
        </w:rPr>
        <w:t xml:space="preserve">şmanın </w:t>
      </w:r>
      <w:proofErr w:type="spellStart"/>
      <w:r w:rsidR="00F74C00">
        <w:rPr>
          <w:rFonts w:ascii="Times New Roman" w:hAnsi="Times New Roman" w:cs="Times New Roman"/>
          <w:b/>
          <w:sz w:val="24"/>
          <w:szCs w:val="24"/>
        </w:rPr>
        <w:t>sektörel</w:t>
      </w:r>
      <w:proofErr w:type="spellEnd"/>
      <w:r w:rsidR="00F74C00">
        <w:rPr>
          <w:rFonts w:ascii="Times New Roman" w:hAnsi="Times New Roman" w:cs="Times New Roman"/>
          <w:b/>
          <w:sz w:val="24"/>
          <w:szCs w:val="24"/>
        </w:rPr>
        <w:t xml:space="preserve"> </w:t>
      </w:r>
      <w:proofErr w:type="gramStart"/>
      <w:r w:rsidR="00F74C00">
        <w:rPr>
          <w:rFonts w:ascii="Times New Roman" w:hAnsi="Times New Roman" w:cs="Times New Roman"/>
          <w:b/>
          <w:sz w:val="24"/>
          <w:szCs w:val="24"/>
        </w:rPr>
        <w:t xml:space="preserve">kapsamı   </w:t>
      </w:r>
      <w:r w:rsidR="005A175B" w:rsidRPr="00B903FE">
        <w:rPr>
          <w:rFonts w:ascii="Times New Roman" w:hAnsi="Times New Roman" w:cs="Times New Roman"/>
          <w:b/>
          <w:sz w:val="24"/>
          <w:szCs w:val="24"/>
        </w:rPr>
        <w:t xml:space="preserve">  </w:t>
      </w:r>
      <w:r w:rsidRPr="00B903FE">
        <w:rPr>
          <w:rFonts w:ascii="Times New Roman" w:hAnsi="Times New Roman" w:cs="Times New Roman"/>
          <w:b/>
          <w:sz w:val="24"/>
          <w:szCs w:val="24"/>
        </w:rPr>
        <w:t xml:space="preserve">   </w:t>
      </w:r>
      <w:r w:rsidRPr="00B903FE">
        <w:rPr>
          <w:rFonts w:ascii="Times New Roman" w:hAnsi="Times New Roman" w:cs="Times New Roman"/>
          <w:sz w:val="24"/>
          <w:szCs w:val="24"/>
        </w:rPr>
        <w:t>Tam</w:t>
      </w:r>
      <w:proofErr w:type="gramEnd"/>
      <w:r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w:t>
      </w:r>
      <w:r w:rsidRPr="00B903FE">
        <w:rPr>
          <w:rFonts w:ascii="Times New Roman" w:hAnsi="Times New Roman" w:cs="Times New Roman"/>
          <w:sz w:val="24"/>
          <w:szCs w:val="24"/>
        </w:rPr>
        <w:t xml:space="preserve">  Tam               </w:t>
      </w:r>
      <w:r w:rsidR="00F74C00">
        <w:rPr>
          <w:rFonts w:ascii="Times New Roman" w:hAnsi="Times New Roman" w:cs="Times New Roman"/>
          <w:sz w:val="24"/>
          <w:szCs w:val="24"/>
        </w:rPr>
        <w:t xml:space="preserve">  </w:t>
      </w:r>
      <w:r w:rsidRPr="00B903FE">
        <w:rPr>
          <w:rFonts w:ascii="Times New Roman" w:hAnsi="Times New Roman" w:cs="Times New Roman"/>
          <w:sz w:val="24"/>
          <w:szCs w:val="24"/>
        </w:rPr>
        <w:t xml:space="preserve">   Kısmen </w:t>
      </w:r>
    </w:p>
    <w:p w:rsidR="009455EB" w:rsidRPr="00B903FE" w:rsidRDefault="0046364B" w:rsidP="00B903FE">
      <w:pPr>
        <w:tabs>
          <w:tab w:val="left" w:pos="2410"/>
          <w:tab w:val="left" w:pos="7605"/>
        </w:tabs>
        <w:spacing w:line="1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Serbestleştirme düzeyi</w:t>
      </w:r>
      <w:r w:rsidR="00F74C00">
        <w:rPr>
          <w:rFonts w:ascii="Times New Roman" w:hAnsi="Times New Roman" w:cs="Times New Roman"/>
          <w:sz w:val="24"/>
          <w:szCs w:val="24"/>
        </w:rPr>
        <w:t xml:space="preserve">           </w:t>
      </w:r>
      <w:r w:rsidRPr="00B903FE">
        <w:rPr>
          <w:rFonts w:ascii="Times New Roman" w:hAnsi="Times New Roman" w:cs="Times New Roman"/>
          <w:sz w:val="24"/>
          <w:szCs w:val="24"/>
        </w:rPr>
        <w:t xml:space="preserve">  </w:t>
      </w:r>
      <w:r w:rsidR="005A175B"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Dikkate </w:t>
      </w:r>
      <w:proofErr w:type="gramStart"/>
      <w:r w:rsidR="00F74C00">
        <w:rPr>
          <w:rFonts w:ascii="Times New Roman" w:hAnsi="Times New Roman" w:cs="Times New Roman"/>
          <w:sz w:val="24"/>
          <w:szCs w:val="24"/>
        </w:rPr>
        <w:t xml:space="preserve">değer     </w:t>
      </w:r>
      <w:r w:rsidR="005A175B" w:rsidRPr="00B903FE">
        <w:rPr>
          <w:rFonts w:ascii="Times New Roman" w:hAnsi="Times New Roman" w:cs="Times New Roman"/>
          <w:sz w:val="24"/>
          <w:szCs w:val="24"/>
        </w:rPr>
        <w:t xml:space="preserve"> </w:t>
      </w:r>
      <w:r w:rsidR="00F74C00">
        <w:rPr>
          <w:rFonts w:ascii="Times New Roman" w:hAnsi="Times New Roman" w:cs="Times New Roman"/>
          <w:sz w:val="24"/>
          <w:szCs w:val="24"/>
        </w:rPr>
        <w:t xml:space="preserve">    Dikkate</w:t>
      </w:r>
      <w:proofErr w:type="gramEnd"/>
      <w:r w:rsidR="00F74C00">
        <w:rPr>
          <w:rFonts w:ascii="Times New Roman" w:hAnsi="Times New Roman" w:cs="Times New Roman"/>
          <w:sz w:val="24"/>
          <w:szCs w:val="24"/>
        </w:rPr>
        <w:t xml:space="preserve"> değer  </w:t>
      </w:r>
      <w:r w:rsidR="005A175B" w:rsidRPr="00B903FE">
        <w:rPr>
          <w:rFonts w:ascii="Times New Roman" w:hAnsi="Times New Roman" w:cs="Times New Roman"/>
          <w:sz w:val="24"/>
          <w:szCs w:val="24"/>
        </w:rPr>
        <w:t xml:space="preserve">  </w:t>
      </w:r>
      <w:r w:rsidRPr="00B903FE">
        <w:rPr>
          <w:rFonts w:ascii="Times New Roman" w:hAnsi="Times New Roman" w:cs="Times New Roman"/>
          <w:sz w:val="24"/>
          <w:szCs w:val="24"/>
        </w:rPr>
        <w:t xml:space="preserve"> Sınırlı</w:t>
      </w:r>
    </w:p>
    <w:p w:rsidR="005A175B" w:rsidRPr="00B903FE" w:rsidRDefault="005A175B" w:rsidP="00B903FE">
      <w:pPr>
        <w:pBdr>
          <w:top w:val="single" w:sz="6" w:space="1" w:color="auto"/>
          <w:bottom w:val="single" w:sz="6" w:space="1" w:color="auto"/>
        </w:pBdr>
        <w:tabs>
          <w:tab w:val="left" w:pos="2410"/>
          <w:tab w:val="left" w:pos="7605"/>
        </w:tabs>
        <w:jc w:val="both"/>
        <w:rPr>
          <w:rFonts w:ascii="Times New Roman" w:hAnsi="Times New Roman" w:cs="Times New Roman"/>
          <w:sz w:val="24"/>
          <w:szCs w:val="24"/>
        </w:rPr>
      </w:pPr>
    </w:p>
    <w:p w:rsidR="0046364B" w:rsidRPr="00B903FE" w:rsidRDefault="0046364B" w:rsidP="00B903FE">
      <w:pPr>
        <w:pBdr>
          <w:top w:val="single" w:sz="6" w:space="1" w:color="auto"/>
          <w:bottom w:val="single" w:sz="6" w:space="1" w:color="auto"/>
        </w:pBd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Turun sonuyla birlikte Uruguay Turu katılımcıları tarafından </w:t>
      </w:r>
      <w:r w:rsidR="00285963" w:rsidRPr="00B903FE">
        <w:rPr>
          <w:rFonts w:ascii="Times New Roman" w:hAnsi="Times New Roman" w:cs="Times New Roman"/>
          <w:sz w:val="24"/>
          <w:szCs w:val="24"/>
        </w:rPr>
        <w:t>ulaşılan aynı zamanda müzakereleri niteleyen daha karmaşık boyutları yansıtan uzlaşı aşağıdaki şekilde özetlenebilir:</w:t>
      </w:r>
    </w:p>
    <w:p w:rsidR="005A175B" w:rsidRPr="00B903FE" w:rsidRDefault="005A175B" w:rsidP="00B903FE">
      <w:pPr>
        <w:pBdr>
          <w:top w:val="single" w:sz="6" w:space="1" w:color="auto"/>
          <w:bottom w:val="single" w:sz="6" w:space="1" w:color="auto"/>
        </w:pBdr>
        <w:tabs>
          <w:tab w:val="left" w:pos="2410"/>
          <w:tab w:val="left" w:pos="7605"/>
        </w:tabs>
        <w:jc w:val="both"/>
        <w:rPr>
          <w:rFonts w:ascii="Times New Roman" w:hAnsi="Times New Roman" w:cs="Times New Roman"/>
          <w:sz w:val="24"/>
          <w:szCs w:val="24"/>
        </w:rPr>
      </w:pPr>
    </w:p>
    <w:p w:rsidR="005A175B" w:rsidRPr="00B903FE" w:rsidRDefault="005A175B" w:rsidP="00B903FE">
      <w:pPr>
        <w:pBdr>
          <w:bottom w:val="single" w:sz="6" w:space="1" w:color="auto"/>
          <w:between w:val="single" w:sz="6" w:space="1" w:color="auto"/>
        </w:pBd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                                                                         Gelişmiş ülkeler              Gelişmekte olan ülkeler</w:t>
      </w:r>
    </w:p>
    <w:p w:rsidR="005A175B" w:rsidRPr="00B903FE" w:rsidRDefault="005A175B" w:rsidP="00B903FE">
      <w:pPr>
        <w:tabs>
          <w:tab w:val="left" w:pos="2410"/>
          <w:tab w:val="left" w:pos="7605"/>
        </w:tabs>
        <w:spacing w:line="240" w:lineRule="atLeast"/>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Çerçeve                                                          </w:t>
      </w:r>
      <w:r w:rsidRPr="00B903FE">
        <w:rPr>
          <w:rFonts w:ascii="Times New Roman" w:hAnsi="Times New Roman" w:cs="Times New Roman"/>
          <w:sz w:val="24"/>
          <w:szCs w:val="24"/>
        </w:rPr>
        <w:t>DTÖ (yeni)                        DTÖ (yeni)</w:t>
      </w:r>
      <w:r w:rsidRPr="00B903FE">
        <w:rPr>
          <w:rFonts w:ascii="Times New Roman" w:hAnsi="Times New Roman" w:cs="Times New Roman"/>
          <w:b/>
          <w:sz w:val="24"/>
          <w:szCs w:val="24"/>
        </w:rPr>
        <w:t xml:space="preserve">    </w:t>
      </w:r>
    </w:p>
    <w:p w:rsidR="005A175B" w:rsidRPr="00B903FE" w:rsidRDefault="005A175B" w:rsidP="00B903FE">
      <w:pPr>
        <w:tabs>
          <w:tab w:val="left" w:pos="2410"/>
          <w:tab w:val="left" w:pos="7605"/>
        </w:tabs>
        <w:spacing w:line="2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 xml:space="preserve">Anlaşmanın </w:t>
      </w:r>
      <w:proofErr w:type="spellStart"/>
      <w:r w:rsidRPr="00B903FE">
        <w:rPr>
          <w:rFonts w:ascii="Times New Roman" w:hAnsi="Times New Roman" w:cs="Times New Roman"/>
          <w:b/>
          <w:sz w:val="24"/>
          <w:szCs w:val="24"/>
        </w:rPr>
        <w:t>sektörel</w:t>
      </w:r>
      <w:proofErr w:type="spellEnd"/>
      <w:r w:rsidRPr="00B903FE">
        <w:rPr>
          <w:rFonts w:ascii="Times New Roman" w:hAnsi="Times New Roman" w:cs="Times New Roman"/>
          <w:b/>
          <w:sz w:val="24"/>
          <w:szCs w:val="24"/>
        </w:rPr>
        <w:t xml:space="preserve"> kapsamı            </w:t>
      </w:r>
      <w:r w:rsidR="00F74C00">
        <w:rPr>
          <w:rFonts w:ascii="Times New Roman" w:hAnsi="Times New Roman" w:cs="Times New Roman"/>
          <w:b/>
          <w:sz w:val="24"/>
          <w:szCs w:val="24"/>
        </w:rPr>
        <w:t xml:space="preserve">    </w:t>
      </w:r>
      <w:r w:rsidRPr="00B903FE">
        <w:rPr>
          <w:rFonts w:ascii="Times New Roman" w:hAnsi="Times New Roman" w:cs="Times New Roman"/>
          <w:b/>
          <w:sz w:val="24"/>
          <w:szCs w:val="24"/>
        </w:rPr>
        <w:t xml:space="preserve">       </w:t>
      </w:r>
      <w:r w:rsidRPr="00B903FE">
        <w:rPr>
          <w:rFonts w:ascii="Times New Roman" w:hAnsi="Times New Roman" w:cs="Times New Roman"/>
          <w:sz w:val="24"/>
          <w:szCs w:val="24"/>
        </w:rPr>
        <w:t>Tam                                   Tam</w:t>
      </w:r>
    </w:p>
    <w:p w:rsidR="005A175B" w:rsidRPr="00B903FE" w:rsidRDefault="005A175B" w:rsidP="00B903FE">
      <w:pPr>
        <w:tabs>
          <w:tab w:val="left" w:pos="2410"/>
          <w:tab w:val="left" w:pos="7605"/>
        </w:tabs>
        <w:spacing w:line="2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 xml:space="preserve">Serbestleştirme yükümlülükleri          </w:t>
      </w:r>
      <w:r w:rsidR="00F74C00">
        <w:rPr>
          <w:rFonts w:ascii="Times New Roman" w:hAnsi="Times New Roman" w:cs="Times New Roman"/>
          <w:b/>
          <w:sz w:val="24"/>
          <w:szCs w:val="24"/>
        </w:rPr>
        <w:t xml:space="preserve">     </w:t>
      </w:r>
      <w:r w:rsidRPr="00B903FE">
        <w:rPr>
          <w:rFonts w:ascii="Times New Roman" w:hAnsi="Times New Roman" w:cs="Times New Roman"/>
          <w:b/>
          <w:sz w:val="24"/>
          <w:szCs w:val="24"/>
        </w:rPr>
        <w:t xml:space="preserve">     </w:t>
      </w:r>
      <w:r w:rsidRPr="00B903FE">
        <w:rPr>
          <w:rFonts w:ascii="Times New Roman" w:hAnsi="Times New Roman" w:cs="Times New Roman"/>
          <w:sz w:val="24"/>
          <w:szCs w:val="24"/>
        </w:rPr>
        <w:t>Sürekli                               Sürekli</w:t>
      </w:r>
    </w:p>
    <w:p w:rsidR="005A175B" w:rsidRPr="00B903FE" w:rsidRDefault="005A175B" w:rsidP="00B903FE">
      <w:pPr>
        <w:pBdr>
          <w:bottom w:val="single" w:sz="6" w:space="1" w:color="auto"/>
        </w:pBdr>
        <w:tabs>
          <w:tab w:val="left" w:pos="2410"/>
          <w:tab w:val="left" w:pos="7605"/>
        </w:tabs>
        <w:spacing w:line="240" w:lineRule="atLeast"/>
        <w:ind w:firstLine="0"/>
        <w:jc w:val="both"/>
        <w:rPr>
          <w:rFonts w:ascii="Times New Roman" w:hAnsi="Times New Roman" w:cs="Times New Roman"/>
          <w:sz w:val="24"/>
          <w:szCs w:val="24"/>
        </w:rPr>
      </w:pPr>
      <w:r w:rsidRPr="00B903FE">
        <w:rPr>
          <w:rFonts w:ascii="Times New Roman" w:hAnsi="Times New Roman" w:cs="Times New Roman"/>
          <w:b/>
          <w:sz w:val="24"/>
          <w:szCs w:val="24"/>
        </w:rPr>
        <w:t xml:space="preserve">Serbestleştirme düzeyi  (bağlar)          </w:t>
      </w:r>
      <w:r w:rsidR="00F74C00">
        <w:rPr>
          <w:rFonts w:ascii="Times New Roman" w:hAnsi="Times New Roman" w:cs="Times New Roman"/>
          <w:b/>
          <w:sz w:val="24"/>
          <w:szCs w:val="24"/>
        </w:rPr>
        <w:t xml:space="preserve">     </w:t>
      </w:r>
      <w:r w:rsidRPr="00B903FE">
        <w:rPr>
          <w:rFonts w:ascii="Times New Roman" w:hAnsi="Times New Roman" w:cs="Times New Roman"/>
          <w:b/>
          <w:sz w:val="24"/>
          <w:szCs w:val="24"/>
        </w:rPr>
        <w:t xml:space="preserve">    </w:t>
      </w:r>
      <w:r w:rsidR="00C675D7" w:rsidRPr="00B903FE">
        <w:rPr>
          <w:rFonts w:ascii="Times New Roman" w:hAnsi="Times New Roman" w:cs="Times New Roman"/>
          <w:b/>
          <w:sz w:val="24"/>
          <w:szCs w:val="24"/>
        </w:rPr>
        <w:t xml:space="preserve"> </w:t>
      </w:r>
      <w:r w:rsidR="00C675D7" w:rsidRPr="00B903FE">
        <w:rPr>
          <w:rFonts w:ascii="Times New Roman" w:hAnsi="Times New Roman" w:cs="Times New Roman"/>
          <w:sz w:val="24"/>
          <w:szCs w:val="24"/>
        </w:rPr>
        <w:t>Dikkate değer                   Sınırlı</w:t>
      </w:r>
    </w:p>
    <w:p w:rsidR="00115E97" w:rsidRPr="00B903FE" w:rsidRDefault="00115E97"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Ticaret ortakları</w:t>
      </w:r>
      <w:r w:rsidR="00C675D7" w:rsidRPr="00B903FE">
        <w:rPr>
          <w:rFonts w:ascii="Times New Roman" w:hAnsi="Times New Roman" w:cs="Times New Roman"/>
          <w:sz w:val="24"/>
          <w:szCs w:val="24"/>
        </w:rPr>
        <w:t>,</w:t>
      </w:r>
      <w:r w:rsidRPr="00B903FE">
        <w:rPr>
          <w:rFonts w:ascii="Times New Roman" w:hAnsi="Times New Roman" w:cs="Times New Roman"/>
          <w:sz w:val="24"/>
          <w:szCs w:val="24"/>
        </w:rPr>
        <w:t xml:space="preserve"> müzakere</w:t>
      </w:r>
      <w:r w:rsidR="00C675D7" w:rsidRPr="00B903FE">
        <w:rPr>
          <w:rFonts w:ascii="Times New Roman" w:hAnsi="Times New Roman" w:cs="Times New Roman"/>
          <w:sz w:val="24"/>
          <w:szCs w:val="24"/>
        </w:rPr>
        <w:t>nin</w:t>
      </w:r>
      <w:r w:rsidRPr="00B903FE">
        <w:rPr>
          <w:rFonts w:ascii="Times New Roman" w:hAnsi="Times New Roman" w:cs="Times New Roman"/>
          <w:sz w:val="24"/>
          <w:szCs w:val="24"/>
        </w:rPr>
        <w:t xml:space="preserve"> ilk aşamaları boyunca çabaladı, kabaca </w:t>
      </w:r>
      <w:proofErr w:type="spellStart"/>
      <w:r w:rsidRPr="00B903FE">
        <w:rPr>
          <w:rFonts w:ascii="Times New Roman" w:hAnsi="Times New Roman" w:cs="Times New Roman"/>
          <w:sz w:val="24"/>
          <w:szCs w:val="24"/>
        </w:rPr>
        <w:t>Punta</w:t>
      </w:r>
      <w:proofErr w:type="spellEnd"/>
      <w:r w:rsidRPr="00B903FE">
        <w:rPr>
          <w:rFonts w:ascii="Times New Roman" w:hAnsi="Times New Roman" w:cs="Times New Roman"/>
          <w:sz w:val="24"/>
          <w:szCs w:val="24"/>
        </w:rPr>
        <w:t xml:space="preserve"> del Este ve 1988’in or</w:t>
      </w:r>
      <w:r w:rsidR="00C675D7" w:rsidRPr="00B903FE">
        <w:rPr>
          <w:rFonts w:ascii="Times New Roman" w:hAnsi="Times New Roman" w:cs="Times New Roman"/>
          <w:sz w:val="24"/>
          <w:szCs w:val="24"/>
        </w:rPr>
        <w:t>t</w:t>
      </w:r>
      <w:r w:rsidRPr="00B903FE">
        <w:rPr>
          <w:rFonts w:ascii="Times New Roman" w:hAnsi="Times New Roman" w:cs="Times New Roman"/>
          <w:sz w:val="24"/>
          <w:szCs w:val="24"/>
        </w:rPr>
        <w:t>aları arasında:</w:t>
      </w:r>
    </w:p>
    <w:p w:rsidR="00115E97" w:rsidRPr="00B903FE" w:rsidRDefault="00C675D7" w:rsidP="00B903FE">
      <w:pPr>
        <w:pStyle w:val="ListeParagraf"/>
        <w:numPr>
          <w:ilvl w:val="0"/>
          <w:numId w:val="27"/>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ç</w:t>
      </w:r>
      <w:r w:rsidR="00115E97" w:rsidRPr="00B903FE">
        <w:rPr>
          <w:rFonts w:ascii="Times New Roman" w:hAnsi="Times New Roman" w:cs="Times New Roman"/>
          <w:sz w:val="24"/>
          <w:szCs w:val="24"/>
        </w:rPr>
        <w:t>erçevenin</w:t>
      </w:r>
      <w:proofErr w:type="gramEnd"/>
      <w:r w:rsidR="00115E97" w:rsidRPr="00B903FE">
        <w:rPr>
          <w:rFonts w:ascii="Times New Roman" w:hAnsi="Times New Roman" w:cs="Times New Roman"/>
          <w:sz w:val="24"/>
          <w:szCs w:val="24"/>
        </w:rPr>
        <w:t xml:space="preserve"> gelişmesi</w:t>
      </w:r>
      <w:r w:rsidRPr="00B903FE">
        <w:rPr>
          <w:rFonts w:ascii="Times New Roman" w:hAnsi="Times New Roman" w:cs="Times New Roman"/>
          <w:sz w:val="24"/>
          <w:szCs w:val="24"/>
        </w:rPr>
        <w:t>nin,</w:t>
      </w:r>
      <w:r w:rsidR="00447C99" w:rsidRPr="00B903FE">
        <w:rPr>
          <w:rFonts w:ascii="Times New Roman" w:hAnsi="Times New Roman" w:cs="Times New Roman"/>
          <w:sz w:val="24"/>
          <w:szCs w:val="24"/>
        </w:rPr>
        <w:t xml:space="preserve"> eksik olan hizmet ticaretine ilişkin güvenilir ve sistematik veriler tarafından desteklenemediği açıktı;</w:t>
      </w:r>
    </w:p>
    <w:p w:rsidR="00447C99" w:rsidRPr="00B903FE" w:rsidRDefault="00C675D7" w:rsidP="00B903FE">
      <w:pPr>
        <w:pStyle w:val="ListeParagraf"/>
        <w:numPr>
          <w:ilvl w:val="0"/>
          <w:numId w:val="27"/>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ç</w:t>
      </w:r>
      <w:r w:rsidR="00447C99" w:rsidRPr="00B903FE">
        <w:rPr>
          <w:rFonts w:ascii="Times New Roman" w:hAnsi="Times New Roman" w:cs="Times New Roman"/>
          <w:sz w:val="24"/>
          <w:szCs w:val="24"/>
        </w:rPr>
        <w:t>ok</w:t>
      </w:r>
      <w:proofErr w:type="gramEnd"/>
      <w:r w:rsidR="00447C99" w:rsidRPr="00B903FE">
        <w:rPr>
          <w:rFonts w:ascii="Times New Roman" w:hAnsi="Times New Roman" w:cs="Times New Roman"/>
          <w:sz w:val="24"/>
          <w:szCs w:val="24"/>
        </w:rPr>
        <w:t xml:space="preserve"> azı</w:t>
      </w:r>
      <w:r w:rsidRPr="00B903FE">
        <w:rPr>
          <w:rFonts w:ascii="Times New Roman" w:hAnsi="Times New Roman" w:cs="Times New Roman"/>
          <w:sz w:val="24"/>
          <w:szCs w:val="24"/>
        </w:rPr>
        <w:t>,</w:t>
      </w:r>
      <w:r w:rsidR="00447C99" w:rsidRPr="00B903FE">
        <w:rPr>
          <w:rFonts w:ascii="Times New Roman" w:hAnsi="Times New Roman" w:cs="Times New Roman"/>
          <w:sz w:val="24"/>
          <w:szCs w:val="24"/>
        </w:rPr>
        <w:t xml:space="preserve"> hizmetler alanındaki diğer uluslararası anlaşmalardan öğrenilebilirdi</w:t>
      </w:r>
    </w:p>
    <w:p w:rsidR="00447C99" w:rsidRPr="00B903FE" w:rsidRDefault="00C675D7" w:rsidP="00B903FE">
      <w:pPr>
        <w:pStyle w:val="ListeParagraf"/>
        <w:numPr>
          <w:ilvl w:val="0"/>
          <w:numId w:val="27"/>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d</w:t>
      </w:r>
      <w:r w:rsidR="00447C99" w:rsidRPr="00B903FE">
        <w:rPr>
          <w:rFonts w:ascii="Times New Roman" w:hAnsi="Times New Roman" w:cs="Times New Roman"/>
          <w:sz w:val="24"/>
          <w:szCs w:val="24"/>
        </w:rPr>
        <w:t>üzenlemelerin</w:t>
      </w:r>
      <w:proofErr w:type="gramEnd"/>
      <w:r w:rsidR="00447C99" w:rsidRPr="00B903FE">
        <w:rPr>
          <w:rFonts w:ascii="Times New Roman" w:hAnsi="Times New Roman" w:cs="Times New Roman"/>
          <w:sz w:val="24"/>
          <w:szCs w:val="24"/>
        </w:rPr>
        <w:t xml:space="preserve"> şeffaflığı, Ulusal Muamele (NT), En çok kayrılan ülke (MFN), koruma, istisnalar gibi GATT ilkeleri ve kavramları</w:t>
      </w:r>
      <w:r w:rsidRPr="00B903FE">
        <w:rPr>
          <w:rFonts w:ascii="Times New Roman" w:hAnsi="Times New Roman" w:cs="Times New Roman"/>
          <w:sz w:val="24"/>
          <w:szCs w:val="24"/>
        </w:rPr>
        <w:t>,</w:t>
      </w:r>
      <w:r w:rsidR="00447C99" w:rsidRPr="00B903FE">
        <w:rPr>
          <w:rFonts w:ascii="Times New Roman" w:hAnsi="Times New Roman" w:cs="Times New Roman"/>
          <w:sz w:val="24"/>
          <w:szCs w:val="24"/>
        </w:rPr>
        <w:t xml:space="preserve"> nasıl ve ne boyutta olduğu açık olmamasına rağmen</w:t>
      </w:r>
      <w:r w:rsidRPr="00B903FE">
        <w:rPr>
          <w:rFonts w:ascii="Times New Roman" w:hAnsi="Times New Roman" w:cs="Times New Roman"/>
          <w:sz w:val="24"/>
          <w:szCs w:val="24"/>
        </w:rPr>
        <w:t>,</w:t>
      </w:r>
      <w:r w:rsidR="00447C99" w:rsidRPr="00B903FE">
        <w:rPr>
          <w:rFonts w:ascii="Times New Roman" w:hAnsi="Times New Roman" w:cs="Times New Roman"/>
          <w:sz w:val="24"/>
          <w:szCs w:val="24"/>
        </w:rPr>
        <w:t xml:space="preserve"> hizmet ticareti h</w:t>
      </w:r>
      <w:r w:rsidR="00591CBC" w:rsidRPr="00B903FE">
        <w:rPr>
          <w:rFonts w:ascii="Times New Roman" w:hAnsi="Times New Roman" w:cs="Times New Roman"/>
          <w:sz w:val="24"/>
          <w:szCs w:val="24"/>
        </w:rPr>
        <w:t>akkındaki gelecekteki bi</w:t>
      </w:r>
      <w:r w:rsidRPr="00B903FE">
        <w:rPr>
          <w:rFonts w:ascii="Times New Roman" w:hAnsi="Times New Roman" w:cs="Times New Roman"/>
          <w:sz w:val="24"/>
          <w:szCs w:val="24"/>
        </w:rPr>
        <w:t>r anlaşma için</w:t>
      </w:r>
      <w:r w:rsidR="00591CBC" w:rsidRPr="00B903FE">
        <w:rPr>
          <w:rFonts w:ascii="Times New Roman" w:hAnsi="Times New Roman" w:cs="Times New Roman"/>
          <w:sz w:val="24"/>
          <w:szCs w:val="24"/>
        </w:rPr>
        <w:t xml:space="preserve"> imkan dahilinde uygulanabilir ve faydalı olduğu düşünüldü.</w:t>
      </w:r>
    </w:p>
    <w:p w:rsidR="00591CBC" w:rsidRPr="00B903FE" w:rsidRDefault="00591CB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1988 Eylül ayıyla birlikte, bu konular üzerindeki tartışmalar (özellikle tanımlar) en iyi ihtimalle soyut ya da akademikti. Hala </w:t>
      </w:r>
      <w:proofErr w:type="spellStart"/>
      <w:r w:rsidRPr="00B903FE">
        <w:rPr>
          <w:rFonts w:ascii="Times New Roman" w:hAnsi="Times New Roman" w:cs="Times New Roman"/>
          <w:sz w:val="24"/>
          <w:szCs w:val="24"/>
        </w:rPr>
        <w:t>Jaramillo</w:t>
      </w:r>
      <w:proofErr w:type="spellEnd"/>
      <w:r w:rsidRPr="00B903FE">
        <w:rPr>
          <w:rFonts w:ascii="Times New Roman" w:hAnsi="Times New Roman" w:cs="Times New Roman"/>
          <w:sz w:val="24"/>
          <w:szCs w:val="24"/>
        </w:rPr>
        <w:t xml:space="preserve"> azımsanmayacak bir gelişimin iki açıdan yapıldığını belirtti: </w:t>
      </w:r>
      <w:r w:rsidR="00D633D4" w:rsidRPr="00B903FE">
        <w:rPr>
          <w:rFonts w:ascii="Times New Roman" w:hAnsi="Times New Roman" w:cs="Times New Roman"/>
          <w:sz w:val="24"/>
          <w:szCs w:val="24"/>
        </w:rPr>
        <w:t xml:space="preserve">Temsilcilikler kendi çıkarlarını belirterek öneriler sundular ve bazı </w:t>
      </w:r>
      <w:r w:rsidR="00D633D4" w:rsidRPr="00B903FE">
        <w:rPr>
          <w:rFonts w:ascii="Times New Roman" w:hAnsi="Times New Roman" w:cs="Times New Roman"/>
          <w:sz w:val="24"/>
          <w:szCs w:val="24"/>
        </w:rPr>
        <w:lastRenderedPageBreak/>
        <w:t>sorunlar açıklığa kavuştu. Bu aşama süresince iki grubun müzakere modellerini gözlemleyebiliriz:</w:t>
      </w:r>
    </w:p>
    <w:p w:rsidR="00D633D4" w:rsidRPr="00B903FE" w:rsidRDefault="00C675D7" w:rsidP="00B903FE">
      <w:pPr>
        <w:pStyle w:val="ListeParagraf"/>
        <w:numPr>
          <w:ilvl w:val="0"/>
          <w:numId w:val="28"/>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g</w:t>
      </w:r>
      <w:r w:rsidR="00D633D4" w:rsidRPr="00B903FE">
        <w:rPr>
          <w:rFonts w:ascii="Times New Roman" w:hAnsi="Times New Roman" w:cs="Times New Roman"/>
          <w:sz w:val="24"/>
          <w:szCs w:val="24"/>
        </w:rPr>
        <w:t>elişmiş</w:t>
      </w:r>
      <w:proofErr w:type="gramEnd"/>
      <w:r w:rsidR="00D633D4" w:rsidRPr="00B903FE">
        <w:rPr>
          <w:rFonts w:ascii="Times New Roman" w:hAnsi="Times New Roman" w:cs="Times New Roman"/>
          <w:sz w:val="24"/>
          <w:szCs w:val="24"/>
        </w:rPr>
        <w:t xml:space="preserve"> ülkeler özenle hazırlanmış bir çerçeveyi devreye sokmak istediler ve bu sayede k</w:t>
      </w:r>
      <w:r w:rsidRPr="00B903FE">
        <w:rPr>
          <w:rFonts w:ascii="Times New Roman" w:hAnsi="Times New Roman" w:cs="Times New Roman"/>
          <w:sz w:val="24"/>
          <w:szCs w:val="24"/>
        </w:rPr>
        <w:t>ural olarak hizmet sektörleri dâ</w:t>
      </w:r>
      <w:r w:rsidR="00D633D4" w:rsidRPr="00B903FE">
        <w:rPr>
          <w:rFonts w:ascii="Times New Roman" w:hAnsi="Times New Roman" w:cs="Times New Roman"/>
          <w:sz w:val="24"/>
          <w:szCs w:val="24"/>
        </w:rPr>
        <w:t>hil olacaktı;</w:t>
      </w:r>
    </w:p>
    <w:p w:rsidR="00D633D4" w:rsidRPr="00B903FE" w:rsidRDefault="00C675D7" w:rsidP="00B903FE">
      <w:pPr>
        <w:pStyle w:val="ListeParagraf"/>
        <w:numPr>
          <w:ilvl w:val="0"/>
          <w:numId w:val="28"/>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g</w:t>
      </w:r>
      <w:r w:rsidR="00D633D4" w:rsidRPr="00B903FE">
        <w:rPr>
          <w:rFonts w:ascii="Times New Roman" w:hAnsi="Times New Roman" w:cs="Times New Roman"/>
          <w:sz w:val="24"/>
          <w:szCs w:val="24"/>
        </w:rPr>
        <w:t>elişmekte</w:t>
      </w:r>
      <w:proofErr w:type="gramEnd"/>
      <w:r w:rsidR="00D633D4" w:rsidRPr="00B903FE">
        <w:rPr>
          <w:rFonts w:ascii="Times New Roman" w:hAnsi="Times New Roman" w:cs="Times New Roman"/>
          <w:sz w:val="24"/>
          <w:szCs w:val="24"/>
        </w:rPr>
        <w:t xml:space="preserve"> olan ülkeler daha korumacı bir taktik benimsedi: </w:t>
      </w:r>
      <w:r w:rsidR="00682E8E" w:rsidRPr="00B903FE">
        <w:rPr>
          <w:rFonts w:ascii="Times New Roman" w:hAnsi="Times New Roman" w:cs="Times New Roman"/>
          <w:sz w:val="24"/>
          <w:szCs w:val="24"/>
        </w:rPr>
        <w:t xml:space="preserve">tercihen kendi ihracat </w:t>
      </w:r>
      <w:r w:rsidRPr="00B903FE">
        <w:rPr>
          <w:rFonts w:ascii="Times New Roman" w:hAnsi="Times New Roman" w:cs="Times New Roman"/>
          <w:sz w:val="24"/>
          <w:szCs w:val="24"/>
        </w:rPr>
        <w:t>menfaatlerine</w:t>
      </w:r>
      <w:r w:rsidR="00682E8E" w:rsidRPr="00B903FE">
        <w:rPr>
          <w:rFonts w:ascii="Times New Roman" w:hAnsi="Times New Roman" w:cs="Times New Roman"/>
          <w:sz w:val="24"/>
          <w:szCs w:val="24"/>
        </w:rPr>
        <w:t xml:space="preserve"> göre </w:t>
      </w:r>
      <w:r w:rsidR="00D633D4" w:rsidRPr="00B903FE">
        <w:rPr>
          <w:rFonts w:ascii="Times New Roman" w:hAnsi="Times New Roman" w:cs="Times New Roman"/>
          <w:sz w:val="24"/>
          <w:szCs w:val="24"/>
        </w:rPr>
        <w:t>birkaç hizmet üz</w:t>
      </w:r>
      <w:r w:rsidR="00682E8E" w:rsidRPr="00B903FE">
        <w:rPr>
          <w:rFonts w:ascii="Times New Roman" w:hAnsi="Times New Roman" w:cs="Times New Roman"/>
          <w:sz w:val="24"/>
          <w:szCs w:val="24"/>
        </w:rPr>
        <w:t>erinde müzakere etmek ve ulusal menfaatleri doğrultusunda göz önüne aldıkları her sektörün düzenlemesini ulusal kontrol altında tutmak istediler.</w:t>
      </w:r>
    </w:p>
    <w:p w:rsidR="009A33A6" w:rsidRPr="00B903FE" w:rsidRDefault="009A33A6"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Gelişmiş ülkelerin talihsiz girişimi</w:t>
      </w:r>
      <w:r w:rsidR="00C675D7" w:rsidRPr="00B903FE">
        <w:rPr>
          <w:rFonts w:ascii="Times New Roman" w:hAnsi="Times New Roman" w:cs="Times New Roman"/>
          <w:sz w:val="24"/>
          <w:szCs w:val="24"/>
        </w:rPr>
        <w:t>,</w:t>
      </w:r>
      <w:r w:rsidR="001C41B5" w:rsidRPr="00B903FE">
        <w:rPr>
          <w:rFonts w:ascii="Times New Roman" w:hAnsi="Times New Roman" w:cs="Times New Roman"/>
          <w:sz w:val="24"/>
          <w:szCs w:val="24"/>
        </w:rPr>
        <w:t xml:space="preserve"> kendileri ve gelişmekte olan ülkeler arasındaki uçurumu dara</w:t>
      </w:r>
      <w:r w:rsidR="00C675D7" w:rsidRPr="00B903FE">
        <w:rPr>
          <w:rFonts w:ascii="Times New Roman" w:hAnsi="Times New Roman" w:cs="Times New Roman"/>
          <w:sz w:val="24"/>
          <w:szCs w:val="24"/>
        </w:rPr>
        <w:t>ltmaya yardım etmedi. 1987 yılında</w:t>
      </w:r>
      <w:r w:rsidR="001C41B5" w:rsidRPr="00B903FE">
        <w:rPr>
          <w:rFonts w:ascii="Times New Roman" w:hAnsi="Times New Roman" w:cs="Times New Roman"/>
          <w:sz w:val="24"/>
          <w:szCs w:val="24"/>
        </w:rPr>
        <w:t xml:space="preserve"> OECD tarafından hazırlanan Hizmet Ticaretine İlişkin Kavramsal bir Çerçevenin Unsurları (</w:t>
      </w:r>
      <w:proofErr w:type="spellStart"/>
      <w:r w:rsidR="001C41B5" w:rsidRPr="00B903FE">
        <w:rPr>
          <w:rFonts w:ascii="Times New Roman" w:hAnsi="Times New Roman" w:cs="Times New Roman"/>
          <w:sz w:val="24"/>
          <w:szCs w:val="24"/>
        </w:rPr>
        <w:t>Elements</w:t>
      </w:r>
      <w:proofErr w:type="spellEnd"/>
      <w:r w:rsidR="001C41B5" w:rsidRPr="00B903FE">
        <w:rPr>
          <w:rFonts w:ascii="Times New Roman" w:hAnsi="Times New Roman" w:cs="Times New Roman"/>
          <w:sz w:val="24"/>
          <w:szCs w:val="24"/>
        </w:rPr>
        <w:t xml:space="preserve"> of a </w:t>
      </w:r>
      <w:proofErr w:type="spellStart"/>
      <w:r w:rsidR="001C41B5" w:rsidRPr="00B903FE">
        <w:rPr>
          <w:rFonts w:ascii="Times New Roman" w:hAnsi="Times New Roman" w:cs="Times New Roman"/>
          <w:sz w:val="24"/>
          <w:szCs w:val="24"/>
        </w:rPr>
        <w:t>Conceptual</w:t>
      </w:r>
      <w:proofErr w:type="spellEnd"/>
      <w:r w:rsidR="001C41B5" w:rsidRPr="00B903FE">
        <w:rPr>
          <w:rFonts w:ascii="Times New Roman" w:hAnsi="Times New Roman" w:cs="Times New Roman"/>
          <w:sz w:val="24"/>
          <w:szCs w:val="24"/>
        </w:rPr>
        <w:t xml:space="preserve"> Framework </w:t>
      </w:r>
      <w:proofErr w:type="spellStart"/>
      <w:r w:rsidR="001C41B5" w:rsidRPr="00B903FE">
        <w:rPr>
          <w:rFonts w:ascii="Times New Roman" w:hAnsi="Times New Roman" w:cs="Times New Roman"/>
          <w:sz w:val="24"/>
          <w:szCs w:val="24"/>
        </w:rPr>
        <w:t>for</w:t>
      </w:r>
      <w:proofErr w:type="spellEnd"/>
      <w:r w:rsidR="001C41B5" w:rsidRPr="00B903FE">
        <w:rPr>
          <w:rFonts w:ascii="Times New Roman" w:hAnsi="Times New Roman" w:cs="Times New Roman"/>
          <w:sz w:val="24"/>
          <w:szCs w:val="24"/>
        </w:rPr>
        <w:t xml:space="preserve"> </w:t>
      </w:r>
      <w:proofErr w:type="spellStart"/>
      <w:r w:rsidR="001C41B5" w:rsidRPr="00B903FE">
        <w:rPr>
          <w:rFonts w:ascii="Times New Roman" w:hAnsi="Times New Roman" w:cs="Times New Roman"/>
          <w:sz w:val="24"/>
          <w:szCs w:val="24"/>
        </w:rPr>
        <w:t>Trade</w:t>
      </w:r>
      <w:proofErr w:type="spellEnd"/>
      <w:r w:rsidR="001C41B5" w:rsidRPr="00B903FE">
        <w:rPr>
          <w:rFonts w:ascii="Times New Roman" w:hAnsi="Times New Roman" w:cs="Times New Roman"/>
          <w:sz w:val="24"/>
          <w:szCs w:val="24"/>
        </w:rPr>
        <w:t xml:space="preserve"> in Services) adlı çalışma </w:t>
      </w:r>
      <w:proofErr w:type="spellStart"/>
      <w:r w:rsidR="001C41B5" w:rsidRPr="00B903FE">
        <w:rPr>
          <w:rFonts w:ascii="Times New Roman" w:hAnsi="Times New Roman" w:cs="Times New Roman"/>
          <w:sz w:val="24"/>
          <w:szCs w:val="24"/>
        </w:rPr>
        <w:t>GATT’ın</w:t>
      </w:r>
      <w:proofErr w:type="spellEnd"/>
      <w:r w:rsidR="001C41B5" w:rsidRPr="00B903FE">
        <w:rPr>
          <w:rFonts w:ascii="Times New Roman" w:hAnsi="Times New Roman" w:cs="Times New Roman"/>
          <w:sz w:val="24"/>
          <w:szCs w:val="24"/>
        </w:rPr>
        <w:t xml:space="preserve"> değerlendirmesine sunuldu. Bu hemen</w:t>
      </w:r>
      <w:r w:rsidR="00C675D7" w:rsidRPr="00B903FE">
        <w:rPr>
          <w:rFonts w:ascii="Times New Roman" w:hAnsi="Times New Roman" w:cs="Times New Roman"/>
          <w:sz w:val="24"/>
          <w:szCs w:val="24"/>
        </w:rPr>
        <w:t>,</w:t>
      </w:r>
      <w:r w:rsidR="001C41B5" w:rsidRPr="00B903FE">
        <w:rPr>
          <w:rFonts w:ascii="Times New Roman" w:hAnsi="Times New Roman" w:cs="Times New Roman"/>
          <w:sz w:val="24"/>
          <w:szCs w:val="24"/>
        </w:rPr>
        <w:t xml:space="preserve"> gelişmekte olan ülkeler tarafından engellendi.</w:t>
      </w:r>
      <w:r w:rsidR="00CD0525" w:rsidRPr="00B903FE">
        <w:rPr>
          <w:rFonts w:ascii="Times New Roman" w:hAnsi="Times New Roman" w:cs="Times New Roman"/>
          <w:sz w:val="24"/>
          <w:szCs w:val="24"/>
        </w:rPr>
        <w:t xml:space="preserve"> Bunun nedeni</w:t>
      </w:r>
      <w:r w:rsidR="00C675D7" w:rsidRPr="00B903FE">
        <w:rPr>
          <w:rFonts w:ascii="Times New Roman" w:hAnsi="Times New Roman" w:cs="Times New Roman"/>
          <w:sz w:val="24"/>
          <w:szCs w:val="24"/>
        </w:rPr>
        <w:t>,</w:t>
      </w:r>
      <w:r w:rsidR="00CD0525" w:rsidRPr="00B903FE">
        <w:rPr>
          <w:rFonts w:ascii="Times New Roman" w:hAnsi="Times New Roman" w:cs="Times New Roman"/>
          <w:sz w:val="24"/>
          <w:szCs w:val="24"/>
        </w:rPr>
        <w:t xml:space="preserve"> sadece OECD tarafından hazırlanmış olması ve sonuç olarak bunu tartışmak ya da müzakere etmek gibi bir şansları</w:t>
      </w:r>
      <w:r w:rsidR="00C675D7" w:rsidRPr="00B903FE">
        <w:rPr>
          <w:rFonts w:ascii="Times New Roman" w:hAnsi="Times New Roman" w:cs="Times New Roman"/>
          <w:sz w:val="24"/>
          <w:szCs w:val="24"/>
        </w:rPr>
        <w:t>nın</w:t>
      </w:r>
      <w:r w:rsidR="00CD0525" w:rsidRPr="00B903FE">
        <w:rPr>
          <w:rFonts w:ascii="Times New Roman" w:hAnsi="Times New Roman" w:cs="Times New Roman"/>
          <w:sz w:val="24"/>
          <w:szCs w:val="24"/>
        </w:rPr>
        <w:t xml:space="preserve"> olmamasıydı. Onlara göre müzakereler beyaz bir sayfayla başlamalıydı</w:t>
      </w:r>
      <w:r w:rsidR="00C675D7" w:rsidRPr="00B903FE">
        <w:rPr>
          <w:rFonts w:ascii="Times New Roman" w:hAnsi="Times New Roman" w:cs="Times New Roman"/>
          <w:sz w:val="24"/>
          <w:szCs w:val="24"/>
        </w:rPr>
        <w:t>,</w:t>
      </w:r>
      <w:r w:rsidR="00CD0525" w:rsidRPr="00B903FE">
        <w:rPr>
          <w:rFonts w:ascii="Times New Roman" w:hAnsi="Times New Roman" w:cs="Times New Roman"/>
          <w:sz w:val="24"/>
          <w:szCs w:val="24"/>
        </w:rPr>
        <w:t xml:space="preserve"> OECD hükmüyle değil.</w:t>
      </w:r>
    </w:p>
    <w:p w:rsidR="00CD0525" w:rsidRPr="00B903FE" w:rsidRDefault="00CD0525"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GATT </w:t>
      </w:r>
      <w:proofErr w:type="spellStart"/>
      <w:r w:rsidRPr="00B903FE">
        <w:rPr>
          <w:rFonts w:ascii="Times New Roman" w:hAnsi="Times New Roman" w:cs="Times New Roman"/>
          <w:sz w:val="24"/>
          <w:szCs w:val="24"/>
        </w:rPr>
        <w:t>Sekreteryası</w:t>
      </w:r>
      <w:proofErr w:type="spellEnd"/>
      <w:r w:rsidR="00C675D7" w:rsidRPr="00B903FE">
        <w:rPr>
          <w:rFonts w:ascii="Times New Roman" w:hAnsi="Times New Roman" w:cs="Times New Roman"/>
          <w:sz w:val="24"/>
          <w:szCs w:val="24"/>
        </w:rPr>
        <w:t>,</w:t>
      </w:r>
      <w:r w:rsidRPr="00B903FE">
        <w:rPr>
          <w:rFonts w:ascii="Times New Roman" w:hAnsi="Times New Roman" w:cs="Times New Roman"/>
          <w:sz w:val="24"/>
          <w:szCs w:val="24"/>
        </w:rPr>
        <w:t xml:space="preserve"> DG </w:t>
      </w:r>
      <w:proofErr w:type="spellStart"/>
      <w:r w:rsidRPr="00B903FE">
        <w:rPr>
          <w:rFonts w:ascii="Times New Roman" w:hAnsi="Times New Roman" w:cs="Times New Roman"/>
          <w:sz w:val="24"/>
          <w:szCs w:val="24"/>
        </w:rPr>
        <w:t>Dunkel</w:t>
      </w:r>
      <w:proofErr w:type="spellEnd"/>
      <w:r w:rsidRPr="00B903FE">
        <w:rPr>
          <w:rFonts w:ascii="Times New Roman" w:hAnsi="Times New Roman" w:cs="Times New Roman"/>
          <w:sz w:val="24"/>
          <w:szCs w:val="24"/>
        </w:rPr>
        <w:t xml:space="preserve"> aracılıyla</w:t>
      </w:r>
      <w:r w:rsidR="00C675D7" w:rsidRPr="00B903FE">
        <w:rPr>
          <w:rFonts w:ascii="Times New Roman" w:hAnsi="Times New Roman" w:cs="Times New Roman"/>
          <w:sz w:val="24"/>
          <w:szCs w:val="24"/>
        </w:rPr>
        <w:t>,</w:t>
      </w:r>
      <w:r w:rsidRPr="00B903FE">
        <w:rPr>
          <w:rFonts w:ascii="Times New Roman" w:hAnsi="Times New Roman" w:cs="Times New Roman"/>
          <w:sz w:val="24"/>
          <w:szCs w:val="24"/>
        </w:rPr>
        <w:t xml:space="preserve"> oldukça açık bir şekilde</w:t>
      </w:r>
      <w:r w:rsidR="006D2E0C" w:rsidRPr="00B903FE">
        <w:rPr>
          <w:rFonts w:ascii="Times New Roman" w:hAnsi="Times New Roman" w:cs="Times New Roman"/>
          <w:sz w:val="24"/>
          <w:szCs w:val="24"/>
        </w:rPr>
        <w:t>, başlangıçtan beri müzakereler</w:t>
      </w:r>
      <w:r w:rsidRPr="00B903FE">
        <w:rPr>
          <w:rFonts w:ascii="Times New Roman" w:hAnsi="Times New Roman" w:cs="Times New Roman"/>
          <w:sz w:val="24"/>
          <w:szCs w:val="24"/>
        </w:rPr>
        <w:t xml:space="preserve">e </w:t>
      </w:r>
      <w:r w:rsidR="00721E01">
        <w:rPr>
          <w:rFonts w:ascii="Times New Roman" w:hAnsi="Times New Roman" w:cs="Times New Roman"/>
          <w:sz w:val="24"/>
          <w:szCs w:val="24"/>
        </w:rPr>
        <w:t>hizmetlerin</w:t>
      </w:r>
      <w:r w:rsidRPr="00B903FE">
        <w:rPr>
          <w:rFonts w:ascii="Times New Roman" w:hAnsi="Times New Roman" w:cs="Times New Roman"/>
          <w:sz w:val="24"/>
          <w:szCs w:val="24"/>
        </w:rPr>
        <w:t xml:space="preserve"> </w:t>
      </w:r>
      <w:r w:rsidR="00C675D7" w:rsidRPr="00B903FE">
        <w:rPr>
          <w:rFonts w:ascii="Times New Roman" w:hAnsi="Times New Roman" w:cs="Times New Roman"/>
          <w:sz w:val="24"/>
          <w:szCs w:val="24"/>
        </w:rPr>
        <w:t>dâhil edilmesi lehine olduklarını</w:t>
      </w:r>
      <w:r w:rsidRPr="00B903FE">
        <w:rPr>
          <w:rFonts w:ascii="Times New Roman" w:hAnsi="Times New Roman" w:cs="Times New Roman"/>
          <w:sz w:val="24"/>
          <w:szCs w:val="24"/>
        </w:rPr>
        <w:t xml:space="preserve"> tartıştılar. DG </w:t>
      </w:r>
      <w:proofErr w:type="spellStart"/>
      <w:r w:rsidRPr="00B903FE">
        <w:rPr>
          <w:rFonts w:ascii="Times New Roman" w:hAnsi="Times New Roman" w:cs="Times New Roman"/>
          <w:sz w:val="24"/>
          <w:szCs w:val="24"/>
        </w:rPr>
        <w:t>Dun</w:t>
      </w:r>
      <w:r w:rsidR="00C675D7" w:rsidRPr="00B903FE">
        <w:rPr>
          <w:rFonts w:ascii="Times New Roman" w:hAnsi="Times New Roman" w:cs="Times New Roman"/>
          <w:sz w:val="24"/>
          <w:szCs w:val="24"/>
        </w:rPr>
        <w:t>k</w:t>
      </w:r>
      <w:r w:rsidRPr="00B903FE">
        <w:rPr>
          <w:rFonts w:ascii="Times New Roman" w:hAnsi="Times New Roman" w:cs="Times New Roman"/>
          <w:sz w:val="24"/>
          <w:szCs w:val="24"/>
        </w:rPr>
        <w:t>el</w:t>
      </w:r>
      <w:proofErr w:type="spellEnd"/>
      <w:r w:rsidR="006D2E0C" w:rsidRPr="00B903FE">
        <w:rPr>
          <w:rFonts w:ascii="Times New Roman" w:hAnsi="Times New Roman" w:cs="Times New Roman"/>
          <w:sz w:val="24"/>
          <w:szCs w:val="24"/>
        </w:rPr>
        <w:t>,</w:t>
      </w:r>
      <w:r w:rsidRPr="00B903FE">
        <w:rPr>
          <w:rFonts w:ascii="Times New Roman" w:hAnsi="Times New Roman" w:cs="Times New Roman"/>
          <w:sz w:val="24"/>
          <w:szCs w:val="24"/>
        </w:rPr>
        <w:t xml:space="preserve"> doğal bir müttefik olduğunu anlıyordu</w:t>
      </w:r>
      <w:r w:rsidR="006D2E0C" w:rsidRPr="00B903FE">
        <w:rPr>
          <w:rFonts w:ascii="Times New Roman" w:hAnsi="Times New Roman" w:cs="Times New Roman"/>
          <w:sz w:val="24"/>
          <w:szCs w:val="24"/>
        </w:rPr>
        <w:t>,</w:t>
      </w:r>
      <w:r w:rsidRPr="00B903FE">
        <w:rPr>
          <w:rFonts w:ascii="Times New Roman" w:hAnsi="Times New Roman" w:cs="Times New Roman"/>
          <w:sz w:val="24"/>
          <w:szCs w:val="24"/>
        </w:rPr>
        <w:t xml:space="preserve"> çünkü </w:t>
      </w:r>
      <w:r w:rsidR="006D2E0C" w:rsidRPr="00B903FE">
        <w:rPr>
          <w:rFonts w:ascii="Times New Roman" w:hAnsi="Times New Roman" w:cs="Times New Roman"/>
          <w:sz w:val="24"/>
          <w:szCs w:val="24"/>
        </w:rPr>
        <w:t>menfaatleri,</w:t>
      </w:r>
      <w:r w:rsidRPr="00B903FE">
        <w:rPr>
          <w:rFonts w:ascii="Times New Roman" w:hAnsi="Times New Roman" w:cs="Times New Roman"/>
          <w:sz w:val="24"/>
          <w:szCs w:val="24"/>
        </w:rPr>
        <w:t xml:space="preserve"> turun hızlı çözümünde ve ticaretin serbestleşmesinde yatıyordu.</w:t>
      </w:r>
    </w:p>
    <w:p w:rsidR="00CD0525" w:rsidRPr="00B903FE" w:rsidRDefault="00CD0525"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D Montreal Bakanlı</w:t>
      </w:r>
      <w:r w:rsidR="00B7183B" w:rsidRPr="00B903FE">
        <w:rPr>
          <w:rFonts w:ascii="Times New Roman" w:hAnsi="Times New Roman" w:cs="Times New Roman"/>
          <w:b/>
          <w:sz w:val="24"/>
          <w:szCs w:val="24"/>
        </w:rPr>
        <w:t>k Konferansı (1988): Ara Dönem D</w:t>
      </w:r>
      <w:r w:rsidRPr="00B903FE">
        <w:rPr>
          <w:rFonts w:ascii="Times New Roman" w:hAnsi="Times New Roman" w:cs="Times New Roman"/>
          <w:b/>
          <w:sz w:val="24"/>
          <w:szCs w:val="24"/>
        </w:rPr>
        <w:t>eğerlendirmesi</w:t>
      </w:r>
    </w:p>
    <w:p w:rsidR="00CD0525" w:rsidRPr="00B903FE" w:rsidRDefault="006D2E0C"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GATT uygulaması haline gelmiş olarak</w:t>
      </w:r>
      <w:r w:rsidR="00CD0525" w:rsidRPr="00B903FE">
        <w:rPr>
          <w:rFonts w:ascii="Times New Roman" w:hAnsi="Times New Roman" w:cs="Times New Roman"/>
          <w:sz w:val="24"/>
          <w:szCs w:val="24"/>
        </w:rPr>
        <w:t xml:space="preserve">, turun yarı yolunda </w:t>
      </w:r>
      <w:r w:rsidR="00012F84" w:rsidRPr="00B903FE">
        <w:rPr>
          <w:rFonts w:ascii="Times New Roman" w:hAnsi="Times New Roman" w:cs="Times New Roman"/>
          <w:sz w:val="24"/>
          <w:szCs w:val="24"/>
        </w:rPr>
        <w:t>(ya da o dönemlerde) müzakereciler</w:t>
      </w:r>
      <w:r w:rsidRPr="00B903FE">
        <w:rPr>
          <w:rFonts w:ascii="Times New Roman" w:hAnsi="Times New Roman" w:cs="Times New Roman"/>
          <w:sz w:val="24"/>
          <w:szCs w:val="24"/>
        </w:rPr>
        <w:t>,</w:t>
      </w:r>
      <w:r w:rsidR="00012F84" w:rsidRPr="00B903FE">
        <w:rPr>
          <w:rFonts w:ascii="Times New Roman" w:hAnsi="Times New Roman" w:cs="Times New Roman"/>
          <w:sz w:val="24"/>
          <w:szCs w:val="24"/>
        </w:rPr>
        <w:t xml:space="preserve"> sürecin durum değerlendirmesi için toplanacak ve müzakereleri tamamlamak için yapılması gerekenler üzerinde anlaşacaklardı. Toplantıda sunulan bu metin</w:t>
      </w:r>
      <w:r w:rsidRPr="00B903FE">
        <w:rPr>
          <w:rFonts w:ascii="Times New Roman" w:hAnsi="Times New Roman" w:cs="Times New Roman"/>
          <w:sz w:val="24"/>
          <w:szCs w:val="24"/>
        </w:rPr>
        <w:t>,</w:t>
      </w:r>
      <w:r w:rsidR="00012F84" w:rsidRPr="00B903FE">
        <w:rPr>
          <w:rFonts w:ascii="Times New Roman" w:hAnsi="Times New Roman" w:cs="Times New Roman"/>
          <w:sz w:val="24"/>
          <w:szCs w:val="24"/>
        </w:rPr>
        <w:t xml:space="preserve"> </w:t>
      </w:r>
      <w:r w:rsidR="00D56356" w:rsidRPr="00B903FE">
        <w:rPr>
          <w:rFonts w:ascii="Times New Roman" w:hAnsi="Times New Roman" w:cs="Times New Roman"/>
          <w:sz w:val="24"/>
          <w:szCs w:val="24"/>
        </w:rPr>
        <w:t xml:space="preserve">USTR </w:t>
      </w:r>
      <w:proofErr w:type="spellStart"/>
      <w:r w:rsidR="00D56356" w:rsidRPr="00B903FE">
        <w:rPr>
          <w:rFonts w:ascii="Times New Roman" w:hAnsi="Times New Roman" w:cs="Times New Roman"/>
          <w:sz w:val="24"/>
          <w:szCs w:val="24"/>
        </w:rPr>
        <w:t>Y</w:t>
      </w:r>
      <w:r w:rsidR="00B7183B" w:rsidRPr="00B903FE">
        <w:rPr>
          <w:rFonts w:ascii="Times New Roman" w:hAnsi="Times New Roman" w:cs="Times New Roman"/>
          <w:sz w:val="24"/>
          <w:szCs w:val="24"/>
        </w:rPr>
        <w:t>e</w:t>
      </w:r>
      <w:r w:rsidR="00D56356" w:rsidRPr="00B903FE">
        <w:rPr>
          <w:rFonts w:ascii="Times New Roman" w:hAnsi="Times New Roman" w:cs="Times New Roman"/>
          <w:sz w:val="24"/>
          <w:szCs w:val="24"/>
        </w:rPr>
        <w:t>utter’ın</w:t>
      </w:r>
      <w:proofErr w:type="spellEnd"/>
      <w:r w:rsidR="00D56356" w:rsidRPr="00B903FE">
        <w:rPr>
          <w:rFonts w:ascii="Times New Roman" w:hAnsi="Times New Roman" w:cs="Times New Roman"/>
          <w:sz w:val="24"/>
          <w:szCs w:val="24"/>
        </w:rPr>
        <w:t xml:space="preserve"> ‘bakanlık toplantısında görebilec</w:t>
      </w:r>
      <w:r w:rsidRPr="00B903FE">
        <w:rPr>
          <w:rFonts w:ascii="Times New Roman" w:hAnsi="Times New Roman" w:cs="Times New Roman"/>
          <w:sz w:val="24"/>
          <w:szCs w:val="24"/>
        </w:rPr>
        <w:t>eğim en kötü metindi</w:t>
      </w:r>
      <w:r w:rsidR="00D56356" w:rsidRPr="00B903FE">
        <w:rPr>
          <w:rFonts w:ascii="Times New Roman" w:hAnsi="Times New Roman" w:cs="Times New Roman"/>
          <w:sz w:val="24"/>
          <w:szCs w:val="24"/>
        </w:rPr>
        <w:t xml:space="preserve">’ </w:t>
      </w:r>
      <w:r w:rsidR="00B7183B" w:rsidRPr="00B903FE">
        <w:rPr>
          <w:rFonts w:ascii="Times New Roman" w:hAnsi="Times New Roman" w:cs="Times New Roman"/>
          <w:sz w:val="24"/>
          <w:szCs w:val="24"/>
        </w:rPr>
        <w:t xml:space="preserve">dediği kadar </w:t>
      </w:r>
      <w:r w:rsidR="00721E01">
        <w:rPr>
          <w:rFonts w:ascii="Times New Roman" w:hAnsi="Times New Roman" w:cs="Times New Roman"/>
          <w:sz w:val="24"/>
          <w:szCs w:val="24"/>
        </w:rPr>
        <w:t>yüklü parantezler içeren bir metindi.</w:t>
      </w:r>
    </w:p>
    <w:p w:rsidR="00D56356" w:rsidRPr="00B903FE" w:rsidRDefault="00D56356"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Montreal</w:t>
      </w:r>
      <w:r w:rsidR="00B7183B" w:rsidRPr="00B903FE">
        <w:rPr>
          <w:rFonts w:ascii="Times New Roman" w:hAnsi="Times New Roman" w:cs="Times New Roman"/>
          <w:sz w:val="24"/>
          <w:szCs w:val="24"/>
        </w:rPr>
        <w:t>,</w:t>
      </w:r>
      <w:r w:rsidRPr="00B903FE">
        <w:rPr>
          <w:rFonts w:ascii="Times New Roman" w:hAnsi="Times New Roman" w:cs="Times New Roman"/>
          <w:sz w:val="24"/>
          <w:szCs w:val="24"/>
        </w:rPr>
        <w:t xml:space="preserve"> müzakere aşamasından fazlasıydı, müzakerenin kendis</w:t>
      </w:r>
      <w:r w:rsidR="00B7183B" w:rsidRPr="00B903FE">
        <w:rPr>
          <w:rFonts w:ascii="Times New Roman" w:hAnsi="Times New Roman" w:cs="Times New Roman"/>
          <w:sz w:val="24"/>
          <w:szCs w:val="24"/>
        </w:rPr>
        <w:t>inin devam ettirilmesi gereken</w:t>
      </w:r>
      <w:r w:rsidRPr="00B903FE">
        <w:rPr>
          <w:rFonts w:ascii="Times New Roman" w:hAnsi="Times New Roman" w:cs="Times New Roman"/>
          <w:sz w:val="24"/>
          <w:szCs w:val="24"/>
        </w:rPr>
        <w:t xml:space="preserve"> yerdi. Maalesef ABD</w:t>
      </w:r>
      <w:r w:rsidR="00B7183B" w:rsidRPr="00B903FE">
        <w:rPr>
          <w:rFonts w:ascii="Times New Roman" w:hAnsi="Times New Roman" w:cs="Times New Roman"/>
          <w:sz w:val="24"/>
          <w:szCs w:val="24"/>
        </w:rPr>
        <w:t>,</w:t>
      </w:r>
      <w:r w:rsidRPr="00B903FE">
        <w:rPr>
          <w:rFonts w:ascii="Times New Roman" w:hAnsi="Times New Roman" w:cs="Times New Roman"/>
          <w:sz w:val="24"/>
          <w:szCs w:val="24"/>
        </w:rPr>
        <w:t xml:space="preserve"> katı ve uzlaşmaz bir tavır benimsedi ve gelişmekte olan ülkeler teslim olmayı reddetti. AB kendini</w:t>
      </w:r>
      <w:r w:rsidR="00B7183B" w:rsidRPr="00B903FE">
        <w:rPr>
          <w:rFonts w:ascii="Times New Roman" w:hAnsi="Times New Roman" w:cs="Times New Roman"/>
          <w:sz w:val="24"/>
          <w:szCs w:val="24"/>
        </w:rPr>
        <w:t>,</w:t>
      </w:r>
      <w:r w:rsidRPr="00B903FE">
        <w:rPr>
          <w:rFonts w:ascii="Times New Roman" w:hAnsi="Times New Roman" w:cs="Times New Roman"/>
          <w:sz w:val="24"/>
          <w:szCs w:val="24"/>
        </w:rPr>
        <w:t xml:space="preserve"> bir yanda ABD</w:t>
      </w:r>
      <w:r w:rsidR="00B7183B" w:rsidRPr="00B903FE">
        <w:rPr>
          <w:rFonts w:ascii="Times New Roman" w:hAnsi="Times New Roman" w:cs="Times New Roman"/>
          <w:sz w:val="24"/>
          <w:szCs w:val="24"/>
        </w:rPr>
        <w:t>,</w:t>
      </w:r>
      <w:r w:rsidRPr="00B903FE">
        <w:rPr>
          <w:rFonts w:ascii="Times New Roman" w:hAnsi="Times New Roman" w:cs="Times New Roman"/>
          <w:sz w:val="24"/>
          <w:szCs w:val="24"/>
        </w:rPr>
        <w:t xml:space="preserve"> diğer yan</w:t>
      </w:r>
      <w:r w:rsidR="00B7183B" w:rsidRPr="00B903FE">
        <w:rPr>
          <w:rFonts w:ascii="Times New Roman" w:hAnsi="Times New Roman" w:cs="Times New Roman"/>
          <w:sz w:val="24"/>
          <w:szCs w:val="24"/>
        </w:rPr>
        <w:t>da</w:t>
      </w:r>
      <w:r w:rsidRPr="00B903FE">
        <w:rPr>
          <w:rFonts w:ascii="Times New Roman" w:hAnsi="Times New Roman" w:cs="Times New Roman"/>
          <w:sz w:val="24"/>
          <w:szCs w:val="24"/>
        </w:rPr>
        <w:t xml:space="preserve"> gelişmekte olan ülkelerin arasında arabulucu olarak gördü. </w:t>
      </w:r>
      <w:proofErr w:type="spellStart"/>
      <w:r w:rsidRPr="00B903FE">
        <w:rPr>
          <w:rFonts w:ascii="Times New Roman" w:hAnsi="Times New Roman" w:cs="Times New Roman"/>
          <w:sz w:val="24"/>
          <w:szCs w:val="24"/>
        </w:rPr>
        <w:t>Paemen</w:t>
      </w:r>
      <w:proofErr w:type="spellEnd"/>
      <w:r w:rsidRPr="00B903FE">
        <w:rPr>
          <w:rFonts w:ascii="Times New Roman" w:hAnsi="Times New Roman" w:cs="Times New Roman"/>
          <w:sz w:val="24"/>
          <w:szCs w:val="24"/>
        </w:rPr>
        <w:t xml:space="preserve"> ve </w:t>
      </w:r>
      <w:proofErr w:type="spellStart"/>
      <w:r w:rsidRPr="00B903FE">
        <w:rPr>
          <w:rFonts w:ascii="Times New Roman" w:hAnsi="Times New Roman" w:cs="Times New Roman"/>
          <w:sz w:val="24"/>
          <w:szCs w:val="24"/>
        </w:rPr>
        <w:t>Bentsch</w:t>
      </w:r>
      <w:proofErr w:type="spellEnd"/>
      <w:r w:rsidRPr="00B903FE">
        <w:rPr>
          <w:rFonts w:ascii="Times New Roman" w:hAnsi="Times New Roman" w:cs="Times New Roman"/>
          <w:sz w:val="24"/>
          <w:szCs w:val="24"/>
        </w:rPr>
        <w:t>, AB, İsveç ve ev sahibi bir</w:t>
      </w:r>
      <w:r w:rsidR="00114D80" w:rsidRPr="00B903FE">
        <w:rPr>
          <w:rFonts w:ascii="Times New Roman" w:hAnsi="Times New Roman" w:cs="Times New Roman"/>
          <w:sz w:val="24"/>
          <w:szCs w:val="24"/>
        </w:rPr>
        <w:t xml:space="preserve"> gelişmek</w:t>
      </w:r>
      <w:r w:rsidR="00B7183B" w:rsidRPr="00B903FE">
        <w:rPr>
          <w:rFonts w:ascii="Times New Roman" w:hAnsi="Times New Roman" w:cs="Times New Roman"/>
          <w:sz w:val="24"/>
          <w:szCs w:val="24"/>
        </w:rPr>
        <w:t>te</w:t>
      </w:r>
      <w:r w:rsidR="00114D80" w:rsidRPr="00B903FE">
        <w:rPr>
          <w:rFonts w:ascii="Times New Roman" w:hAnsi="Times New Roman" w:cs="Times New Roman"/>
          <w:sz w:val="24"/>
          <w:szCs w:val="24"/>
        </w:rPr>
        <w:t xml:space="preserve"> olan ülkeden </w:t>
      </w:r>
      <w:r w:rsidRPr="00B903FE">
        <w:rPr>
          <w:rFonts w:ascii="Times New Roman" w:hAnsi="Times New Roman" w:cs="Times New Roman"/>
          <w:sz w:val="24"/>
          <w:szCs w:val="24"/>
        </w:rPr>
        <w:t>(Arjantin, Brezilya, Mısır, Hindistan ve J</w:t>
      </w:r>
      <w:r w:rsidR="00114D80" w:rsidRPr="00B903FE">
        <w:rPr>
          <w:rFonts w:ascii="Times New Roman" w:hAnsi="Times New Roman" w:cs="Times New Roman"/>
          <w:sz w:val="24"/>
          <w:szCs w:val="24"/>
        </w:rPr>
        <w:t>amaik</w:t>
      </w:r>
      <w:r w:rsidRPr="00B903FE">
        <w:rPr>
          <w:rFonts w:ascii="Times New Roman" w:hAnsi="Times New Roman" w:cs="Times New Roman"/>
          <w:sz w:val="24"/>
          <w:szCs w:val="24"/>
        </w:rPr>
        <w:t>a)</w:t>
      </w:r>
      <w:r w:rsidR="00114D80" w:rsidRPr="00B903FE">
        <w:rPr>
          <w:rFonts w:ascii="Times New Roman" w:hAnsi="Times New Roman" w:cs="Times New Roman"/>
          <w:sz w:val="24"/>
          <w:szCs w:val="24"/>
        </w:rPr>
        <w:t xml:space="preserve"> temsilcilerin</w:t>
      </w:r>
      <w:r w:rsidRPr="00B903FE">
        <w:rPr>
          <w:rFonts w:ascii="Times New Roman" w:hAnsi="Times New Roman" w:cs="Times New Roman"/>
          <w:sz w:val="24"/>
          <w:szCs w:val="24"/>
        </w:rPr>
        <w:t xml:space="preserve"> katıldığ</w:t>
      </w:r>
      <w:r w:rsidR="00114D80" w:rsidRPr="00B903FE">
        <w:rPr>
          <w:rFonts w:ascii="Times New Roman" w:hAnsi="Times New Roman" w:cs="Times New Roman"/>
          <w:sz w:val="24"/>
          <w:szCs w:val="24"/>
        </w:rPr>
        <w:t>ı</w:t>
      </w:r>
      <w:r w:rsidRPr="00B903FE">
        <w:rPr>
          <w:rFonts w:ascii="Times New Roman" w:hAnsi="Times New Roman" w:cs="Times New Roman"/>
          <w:sz w:val="24"/>
          <w:szCs w:val="24"/>
        </w:rPr>
        <w:t xml:space="preserve"> ve </w:t>
      </w:r>
      <w:r w:rsidR="00B7183B" w:rsidRPr="00B903FE">
        <w:rPr>
          <w:rFonts w:ascii="Times New Roman" w:hAnsi="Times New Roman" w:cs="Times New Roman"/>
          <w:sz w:val="24"/>
          <w:szCs w:val="24"/>
        </w:rPr>
        <w:t>hafta sonu</w:t>
      </w:r>
      <w:r w:rsidRPr="00B903FE">
        <w:rPr>
          <w:rFonts w:ascii="Times New Roman" w:hAnsi="Times New Roman" w:cs="Times New Roman"/>
          <w:sz w:val="24"/>
          <w:szCs w:val="24"/>
        </w:rPr>
        <w:t xml:space="preserve"> met</w:t>
      </w:r>
      <w:r w:rsidR="00B7183B" w:rsidRPr="00B903FE">
        <w:rPr>
          <w:rFonts w:ascii="Times New Roman" w:hAnsi="Times New Roman" w:cs="Times New Roman"/>
          <w:sz w:val="24"/>
          <w:szCs w:val="24"/>
        </w:rPr>
        <w:t>ni olarak bilinecek metni</w:t>
      </w:r>
      <w:r w:rsidRPr="00B903FE">
        <w:rPr>
          <w:rFonts w:ascii="Times New Roman" w:hAnsi="Times New Roman" w:cs="Times New Roman"/>
          <w:sz w:val="24"/>
          <w:szCs w:val="24"/>
        </w:rPr>
        <w:t xml:space="preserve"> ürettikleri gizli bir toplantı</w:t>
      </w:r>
      <w:r w:rsidR="00B7183B" w:rsidRPr="00B903FE">
        <w:rPr>
          <w:rFonts w:ascii="Times New Roman" w:hAnsi="Times New Roman" w:cs="Times New Roman"/>
          <w:sz w:val="24"/>
          <w:szCs w:val="24"/>
        </w:rPr>
        <w:t>dan bahsetmektedirler</w:t>
      </w:r>
      <w:r w:rsidR="00114D80" w:rsidRPr="00B903FE">
        <w:rPr>
          <w:rFonts w:ascii="Times New Roman" w:hAnsi="Times New Roman" w:cs="Times New Roman"/>
          <w:sz w:val="24"/>
          <w:szCs w:val="24"/>
        </w:rPr>
        <w:t xml:space="preserve">. Bu metin Montreal </w:t>
      </w:r>
      <w:proofErr w:type="spellStart"/>
      <w:r w:rsidR="00114D80" w:rsidRPr="00B903FE">
        <w:rPr>
          <w:rFonts w:ascii="Times New Roman" w:hAnsi="Times New Roman" w:cs="Times New Roman"/>
          <w:sz w:val="24"/>
          <w:szCs w:val="24"/>
        </w:rPr>
        <w:t>Deklerasyonu’nun</w:t>
      </w:r>
      <w:proofErr w:type="spellEnd"/>
      <w:r w:rsidR="00114D80" w:rsidRPr="00B903FE">
        <w:rPr>
          <w:rFonts w:ascii="Times New Roman" w:hAnsi="Times New Roman" w:cs="Times New Roman"/>
          <w:sz w:val="24"/>
          <w:szCs w:val="24"/>
        </w:rPr>
        <w:t xml:space="preserve"> temelini oluşturdu.</w:t>
      </w:r>
    </w:p>
    <w:p w:rsidR="00114D80" w:rsidRPr="00B903FE" w:rsidRDefault="00114D80"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Bu belgenin dili ces</w:t>
      </w:r>
      <w:r w:rsidR="00B7183B" w:rsidRPr="00B903FE">
        <w:rPr>
          <w:rFonts w:ascii="Times New Roman" w:hAnsi="Times New Roman" w:cs="Times New Roman"/>
          <w:sz w:val="24"/>
          <w:szCs w:val="24"/>
        </w:rPr>
        <w:t>aret vericiydi, belirli sorular üzerinde</w:t>
      </w:r>
      <w:r w:rsidRPr="00B903FE">
        <w:rPr>
          <w:rFonts w:ascii="Times New Roman" w:hAnsi="Times New Roman" w:cs="Times New Roman"/>
          <w:sz w:val="24"/>
          <w:szCs w:val="24"/>
        </w:rPr>
        <w:t xml:space="preserve"> çalışmaya devam etmek için ekstra çaba ve anlaşmalar </w:t>
      </w:r>
      <w:r w:rsidR="00D5413E" w:rsidRPr="00B903FE">
        <w:rPr>
          <w:rFonts w:ascii="Times New Roman" w:hAnsi="Times New Roman" w:cs="Times New Roman"/>
          <w:sz w:val="24"/>
          <w:szCs w:val="24"/>
        </w:rPr>
        <w:t>gerektiriyordu,</w:t>
      </w:r>
      <w:r w:rsidRPr="00B903FE">
        <w:rPr>
          <w:rFonts w:ascii="Times New Roman" w:hAnsi="Times New Roman" w:cs="Times New Roman"/>
          <w:sz w:val="24"/>
          <w:szCs w:val="24"/>
        </w:rPr>
        <w:t xml:space="preserve"> alakalı ve sonuç olarak </w:t>
      </w:r>
      <w:r w:rsidR="00B369A8" w:rsidRPr="00B903FE">
        <w:rPr>
          <w:rFonts w:ascii="Times New Roman" w:hAnsi="Times New Roman" w:cs="Times New Roman"/>
          <w:sz w:val="24"/>
          <w:szCs w:val="24"/>
        </w:rPr>
        <w:t xml:space="preserve">yaklaşan müzakerenin odağını teşkil edecek (şeffaflık, artan serbestleşme </w:t>
      </w:r>
      <w:proofErr w:type="spellStart"/>
      <w:r w:rsidR="00B369A8" w:rsidRPr="00B903FE">
        <w:rPr>
          <w:rFonts w:ascii="Times New Roman" w:hAnsi="Times New Roman" w:cs="Times New Roman"/>
          <w:sz w:val="24"/>
          <w:szCs w:val="24"/>
        </w:rPr>
        <w:t>vb</w:t>
      </w:r>
      <w:proofErr w:type="spellEnd"/>
      <w:r w:rsidR="00B369A8" w:rsidRPr="00B903FE">
        <w:rPr>
          <w:rFonts w:ascii="Times New Roman" w:hAnsi="Times New Roman" w:cs="Times New Roman"/>
          <w:sz w:val="24"/>
          <w:szCs w:val="24"/>
        </w:rPr>
        <w:t xml:space="preserve"> gibi) ilkeler li</w:t>
      </w:r>
      <w:r w:rsidR="00D5413E" w:rsidRPr="00B903FE">
        <w:rPr>
          <w:rFonts w:ascii="Times New Roman" w:hAnsi="Times New Roman" w:cs="Times New Roman"/>
          <w:sz w:val="24"/>
          <w:szCs w:val="24"/>
        </w:rPr>
        <w:t xml:space="preserve">stesi tanımlıyordu. </w:t>
      </w:r>
      <w:r w:rsidR="00D5413E" w:rsidRPr="00721E01">
        <w:rPr>
          <w:rFonts w:ascii="Times New Roman" w:hAnsi="Times New Roman" w:cs="Times New Roman"/>
          <w:sz w:val="24"/>
          <w:szCs w:val="24"/>
        </w:rPr>
        <w:t>Hal böyle olunca,</w:t>
      </w:r>
      <w:r w:rsidR="00B369A8" w:rsidRPr="00721E01">
        <w:rPr>
          <w:rFonts w:ascii="Times New Roman" w:hAnsi="Times New Roman" w:cs="Times New Roman"/>
          <w:sz w:val="24"/>
          <w:szCs w:val="24"/>
        </w:rPr>
        <w:t xml:space="preserve"> siyasi bir başarı elde edildi: hizmet ticaretine ayrılmış birtakım paragraf</w:t>
      </w:r>
      <w:r w:rsidR="00E73989" w:rsidRPr="00721E01">
        <w:rPr>
          <w:rFonts w:ascii="Times New Roman" w:hAnsi="Times New Roman" w:cs="Times New Roman"/>
          <w:sz w:val="24"/>
          <w:szCs w:val="24"/>
        </w:rPr>
        <w:t>lar (</w:t>
      </w:r>
      <w:proofErr w:type="spellStart"/>
      <w:r w:rsidR="00E73989" w:rsidRPr="00721E01">
        <w:rPr>
          <w:rFonts w:ascii="Times New Roman" w:hAnsi="Times New Roman" w:cs="Times New Roman"/>
          <w:sz w:val="24"/>
          <w:szCs w:val="24"/>
        </w:rPr>
        <w:t>Punta</w:t>
      </w:r>
      <w:proofErr w:type="spellEnd"/>
      <w:r w:rsidR="00E73989" w:rsidRPr="00721E01">
        <w:rPr>
          <w:rFonts w:ascii="Times New Roman" w:hAnsi="Times New Roman" w:cs="Times New Roman"/>
          <w:sz w:val="24"/>
          <w:szCs w:val="24"/>
        </w:rPr>
        <w:t xml:space="preserve"> del Este </w:t>
      </w:r>
      <w:r w:rsidR="00D5413E" w:rsidRPr="00721E01">
        <w:rPr>
          <w:rFonts w:ascii="Times New Roman" w:hAnsi="Times New Roman" w:cs="Times New Roman"/>
          <w:sz w:val="24"/>
          <w:szCs w:val="24"/>
        </w:rPr>
        <w:t>Deklarasyonundaki</w:t>
      </w:r>
      <w:r w:rsidR="00E73989" w:rsidRPr="00721E01">
        <w:rPr>
          <w:rFonts w:ascii="Times New Roman" w:hAnsi="Times New Roman" w:cs="Times New Roman"/>
          <w:sz w:val="24"/>
          <w:szCs w:val="24"/>
        </w:rPr>
        <w:t xml:space="preserve"> referanslarla karşılaştırıldığında) müzakerelerin </w:t>
      </w:r>
      <w:r w:rsidR="00D5413E" w:rsidRPr="00721E01">
        <w:rPr>
          <w:rFonts w:ascii="Times New Roman" w:hAnsi="Times New Roman" w:cs="Times New Roman"/>
          <w:sz w:val="24"/>
          <w:szCs w:val="24"/>
        </w:rPr>
        <w:t xml:space="preserve">engele takıldığının </w:t>
      </w:r>
      <w:r w:rsidR="00E73989" w:rsidRPr="00721E01">
        <w:rPr>
          <w:rFonts w:ascii="Times New Roman" w:hAnsi="Times New Roman" w:cs="Times New Roman"/>
          <w:sz w:val="24"/>
          <w:szCs w:val="24"/>
        </w:rPr>
        <w:t>kan</w:t>
      </w:r>
      <w:r w:rsidR="00D5413E" w:rsidRPr="00721E01">
        <w:rPr>
          <w:rFonts w:ascii="Times New Roman" w:hAnsi="Times New Roman" w:cs="Times New Roman"/>
          <w:sz w:val="24"/>
          <w:szCs w:val="24"/>
        </w:rPr>
        <w:t>ıtıydı ve ticaret yapan uluslar bununla ilerlemel</w:t>
      </w:r>
      <w:r w:rsidR="00E73989" w:rsidRPr="00721E01">
        <w:rPr>
          <w:rFonts w:ascii="Times New Roman" w:hAnsi="Times New Roman" w:cs="Times New Roman"/>
          <w:sz w:val="24"/>
          <w:szCs w:val="24"/>
        </w:rPr>
        <w:t>i</w:t>
      </w:r>
      <w:r w:rsidR="00D5413E" w:rsidRPr="00721E01">
        <w:rPr>
          <w:rFonts w:ascii="Times New Roman" w:hAnsi="Times New Roman" w:cs="Times New Roman"/>
          <w:sz w:val="24"/>
          <w:szCs w:val="24"/>
        </w:rPr>
        <w:t>ydi</w:t>
      </w:r>
      <w:r w:rsidR="00E73989" w:rsidRPr="00721E01">
        <w:rPr>
          <w:rFonts w:ascii="Times New Roman" w:hAnsi="Times New Roman" w:cs="Times New Roman"/>
          <w:sz w:val="24"/>
          <w:szCs w:val="24"/>
        </w:rPr>
        <w:t xml:space="preserve">; </w:t>
      </w:r>
      <w:r w:rsidR="0025667A" w:rsidRPr="00721E01">
        <w:rPr>
          <w:rFonts w:ascii="Times New Roman" w:hAnsi="Times New Roman" w:cs="Times New Roman"/>
          <w:sz w:val="24"/>
          <w:szCs w:val="24"/>
        </w:rPr>
        <w:t xml:space="preserve">müzakere krallığının </w:t>
      </w:r>
      <w:r w:rsidR="0025667A" w:rsidRPr="00721E01">
        <w:rPr>
          <w:rFonts w:ascii="Times New Roman" w:hAnsi="Times New Roman" w:cs="Times New Roman"/>
          <w:sz w:val="24"/>
          <w:szCs w:val="24"/>
        </w:rPr>
        <w:lastRenderedPageBreak/>
        <w:t xml:space="preserve">dışındaki herhangi bir sektörü </w:t>
      </w:r>
      <w:r w:rsidR="00D5413E" w:rsidRPr="00721E01">
        <w:rPr>
          <w:rFonts w:ascii="Times New Roman" w:hAnsi="Times New Roman" w:cs="Times New Roman"/>
          <w:sz w:val="24"/>
          <w:szCs w:val="24"/>
        </w:rPr>
        <w:t>bırakma</w:t>
      </w:r>
      <w:r w:rsidR="00E73989" w:rsidRPr="00721E01">
        <w:rPr>
          <w:rFonts w:ascii="Times New Roman" w:hAnsi="Times New Roman" w:cs="Times New Roman"/>
          <w:sz w:val="24"/>
          <w:szCs w:val="24"/>
        </w:rPr>
        <w:t xml:space="preserve"> </w:t>
      </w:r>
      <w:r w:rsidR="00D5413E" w:rsidRPr="00721E01">
        <w:rPr>
          <w:rFonts w:ascii="Times New Roman" w:hAnsi="Times New Roman" w:cs="Times New Roman"/>
          <w:sz w:val="24"/>
          <w:szCs w:val="24"/>
        </w:rPr>
        <w:t xml:space="preserve">seçeneği </w:t>
      </w:r>
      <w:r w:rsidR="00E73989" w:rsidRPr="00721E01">
        <w:rPr>
          <w:rFonts w:ascii="Times New Roman" w:hAnsi="Times New Roman" w:cs="Times New Roman"/>
          <w:sz w:val="24"/>
          <w:szCs w:val="24"/>
        </w:rPr>
        <w:t>yoktu</w:t>
      </w:r>
      <w:r w:rsidR="00D5413E" w:rsidRPr="00721E01">
        <w:rPr>
          <w:rFonts w:ascii="Times New Roman" w:hAnsi="Times New Roman" w:cs="Times New Roman"/>
          <w:sz w:val="24"/>
          <w:szCs w:val="24"/>
        </w:rPr>
        <w:t>,</w:t>
      </w:r>
      <w:r w:rsidR="00E73989" w:rsidRPr="00721E01">
        <w:rPr>
          <w:rFonts w:ascii="Times New Roman" w:hAnsi="Times New Roman" w:cs="Times New Roman"/>
          <w:sz w:val="24"/>
          <w:szCs w:val="24"/>
        </w:rPr>
        <w:t xml:space="preserve"> en azından kural </w:t>
      </w:r>
      <w:proofErr w:type="gramStart"/>
      <w:r w:rsidR="00E73989" w:rsidRPr="00721E01">
        <w:rPr>
          <w:rFonts w:ascii="Times New Roman" w:hAnsi="Times New Roman" w:cs="Times New Roman"/>
          <w:sz w:val="24"/>
          <w:szCs w:val="24"/>
        </w:rPr>
        <w:t>olarak</w:t>
      </w:r>
      <w:r w:rsidR="00D5413E" w:rsidRPr="00721E01">
        <w:rPr>
          <w:rFonts w:ascii="Times New Roman" w:hAnsi="Times New Roman" w:cs="Times New Roman"/>
          <w:sz w:val="24"/>
          <w:szCs w:val="24"/>
        </w:rPr>
        <w:t>,</w:t>
      </w:r>
      <w:proofErr w:type="gramEnd"/>
      <w:r w:rsidR="0025667A" w:rsidRPr="00721E01">
        <w:rPr>
          <w:rFonts w:ascii="Times New Roman" w:hAnsi="Times New Roman" w:cs="Times New Roman"/>
          <w:sz w:val="24"/>
          <w:szCs w:val="24"/>
        </w:rPr>
        <w:t xml:space="preserve"> ve son </w:t>
      </w:r>
      <w:r w:rsidR="00D5413E" w:rsidRPr="00721E01">
        <w:rPr>
          <w:rFonts w:ascii="Times New Roman" w:hAnsi="Times New Roman" w:cs="Times New Roman"/>
          <w:sz w:val="24"/>
          <w:szCs w:val="24"/>
        </w:rPr>
        <w:t>olarak birincil serbestleştirme</w:t>
      </w:r>
      <w:r w:rsidR="0025667A" w:rsidRPr="00721E01">
        <w:rPr>
          <w:rFonts w:ascii="Times New Roman" w:hAnsi="Times New Roman" w:cs="Times New Roman"/>
          <w:sz w:val="24"/>
          <w:szCs w:val="24"/>
        </w:rPr>
        <w:t xml:space="preserve"> taahhütlerini (örneğin GATS imtiyazları) tartışmaya geçmeden önce (şekillenmeye başlayan) genel çerçeveyi yeterince detaylı olarak müzakere etme fikri ilk olarak ortaya çıktı.</w:t>
      </w:r>
    </w:p>
    <w:p w:rsidR="0025667A" w:rsidRPr="00B903FE" w:rsidRDefault="0025667A"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E </w:t>
      </w:r>
      <w:proofErr w:type="spellStart"/>
      <w:r w:rsidRPr="00B903FE">
        <w:rPr>
          <w:rFonts w:ascii="Times New Roman" w:hAnsi="Times New Roman" w:cs="Times New Roman"/>
          <w:b/>
          <w:sz w:val="24"/>
          <w:szCs w:val="24"/>
        </w:rPr>
        <w:t>Montreal’dan</w:t>
      </w:r>
      <w:proofErr w:type="spellEnd"/>
      <w:r w:rsidRPr="00B903FE">
        <w:rPr>
          <w:rFonts w:ascii="Times New Roman" w:hAnsi="Times New Roman" w:cs="Times New Roman"/>
          <w:b/>
          <w:sz w:val="24"/>
          <w:szCs w:val="24"/>
        </w:rPr>
        <w:t xml:space="preserve"> Temmuz Metnine: Güneşin Bakışı</w:t>
      </w:r>
    </w:p>
    <w:p w:rsidR="0025667A" w:rsidRPr="00B903FE" w:rsidRDefault="0025667A"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Müzakerecilerin karşılaştığı temel sorunlar:</w:t>
      </w:r>
    </w:p>
    <w:p w:rsidR="0025667A" w:rsidRPr="00B903FE" w:rsidRDefault="00D5413E" w:rsidP="00B903FE">
      <w:pPr>
        <w:pStyle w:val="ListeParagraf"/>
        <w:numPr>
          <w:ilvl w:val="0"/>
          <w:numId w:val="29"/>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m</w:t>
      </w:r>
      <w:r w:rsidR="0030626F" w:rsidRPr="00B903FE">
        <w:rPr>
          <w:rFonts w:ascii="Times New Roman" w:hAnsi="Times New Roman" w:cs="Times New Roman"/>
          <w:sz w:val="24"/>
          <w:szCs w:val="24"/>
        </w:rPr>
        <w:t>üzakereler</w:t>
      </w:r>
      <w:r w:rsidRPr="00B903FE">
        <w:rPr>
          <w:rFonts w:ascii="Times New Roman" w:hAnsi="Times New Roman" w:cs="Times New Roman"/>
          <w:sz w:val="24"/>
          <w:szCs w:val="24"/>
        </w:rPr>
        <w:t>,</w:t>
      </w:r>
      <w:r w:rsidR="0030626F" w:rsidRPr="00B903FE">
        <w:rPr>
          <w:rFonts w:ascii="Times New Roman" w:hAnsi="Times New Roman" w:cs="Times New Roman"/>
          <w:sz w:val="24"/>
          <w:szCs w:val="24"/>
        </w:rPr>
        <w:t xml:space="preserve"> genel çerçevenin ayrılmaz bir parçasını şekil</w:t>
      </w:r>
      <w:r w:rsidRPr="00B903FE">
        <w:rPr>
          <w:rFonts w:ascii="Times New Roman" w:hAnsi="Times New Roman" w:cs="Times New Roman"/>
          <w:sz w:val="24"/>
          <w:szCs w:val="24"/>
        </w:rPr>
        <w:t>lendirecek hükümlerle sınırlı</w:t>
      </w:r>
      <w:r w:rsidR="0030626F" w:rsidRPr="00B903FE">
        <w:rPr>
          <w:rFonts w:ascii="Times New Roman" w:hAnsi="Times New Roman" w:cs="Times New Roman"/>
          <w:sz w:val="24"/>
          <w:szCs w:val="24"/>
        </w:rPr>
        <w:t xml:space="preserve"> olmalı</w:t>
      </w:r>
      <w:r w:rsidRPr="00B903FE">
        <w:rPr>
          <w:rFonts w:ascii="Times New Roman" w:hAnsi="Times New Roman" w:cs="Times New Roman"/>
          <w:sz w:val="24"/>
          <w:szCs w:val="24"/>
        </w:rPr>
        <w:t xml:space="preserve"> mı</w:t>
      </w:r>
      <w:r w:rsidR="0030626F" w:rsidRPr="00B903FE">
        <w:rPr>
          <w:rFonts w:ascii="Times New Roman" w:hAnsi="Times New Roman" w:cs="Times New Roman"/>
          <w:sz w:val="24"/>
          <w:szCs w:val="24"/>
        </w:rPr>
        <w:t>dır ya da birincil serbestleştirme taahhütleri müzakere edilmeli midir</w:t>
      </w:r>
      <w:proofErr w:type="gramStart"/>
      <w:r w:rsidR="0030626F" w:rsidRPr="00B903FE">
        <w:rPr>
          <w:rFonts w:ascii="Times New Roman" w:hAnsi="Times New Roman" w:cs="Times New Roman"/>
          <w:sz w:val="24"/>
          <w:szCs w:val="24"/>
        </w:rPr>
        <w:t>?</w:t>
      </w:r>
      <w:r w:rsidRPr="00B903FE">
        <w:rPr>
          <w:rFonts w:ascii="Times New Roman" w:hAnsi="Times New Roman" w:cs="Times New Roman"/>
          <w:sz w:val="24"/>
          <w:szCs w:val="24"/>
        </w:rPr>
        <w:t>;</w:t>
      </w:r>
      <w:proofErr w:type="gramEnd"/>
    </w:p>
    <w:p w:rsidR="0030626F" w:rsidRPr="00B903FE" w:rsidRDefault="00D5413E" w:rsidP="00B903FE">
      <w:pPr>
        <w:pStyle w:val="ListeParagraf"/>
        <w:numPr>
          <w:ilvl w:val="0"/>
          <w:numId w:val="29"/>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o</w:t>
      </w:r>
      <w:r w:rsidR="0030626F" w:rsidRPr="00B903FE">
        <w:rPr>
          <w:rFonts w:ascii="Times New Roman" w:hAnsi="Times New Roman" w:cs="Times New Roman"/>
          <w:sz w:val="24"/>
          <w:szCs w:val="24"/>
        </w:rPr>
        <w:t>lumsuz</w:t>
      </w:r>
      <w:proofErr w:type="gramEnd"/>
      <w:r w:rsidR="0030626F" w:rsidRPr="00B903FE">
        <w:rPr>
          <w:rFonts w:ascii="Times New Roman" w:hAnsi="Times New Roman" w:cs="Times New Roman"/>
          <w:sz w:val="24"/>
          <w:szCs w:val="24"/>
        </w:rPr>
        <w:t xml:space="preserve"> ya da olumlu liste yaklaşımlarının sonunda kazanıp kazanmayacakları</w:t>
      </w:r>
      <w:r w:rsidRPr="00B903FE">
        <w:rPr>
          <w:rFonts w:ascii="Times New Roman" w:hAnsi="Times New Roman" w:cs="Times New Roman"/>
          <w:sz w:val="24"/>
          <w:szCs w:val="24"/>
        </w:rPr>
        <w:t>;</w:t>
      </w:r>
    </w:p>
    <w:p w:rsidR="00682E8E" w:rsidRPr="00721E01" w:rsidRDefault="00D5413E" w:rsidP="00B903FE">
      <w:pPr>
        <w:pStyle w:val="ListeParagraf"/>
        <w:numPr>
          <w:ilvl w:val="0"/>
          <w:numId w:val="29"/>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b</w:t>
      </w:r>
      <w:r w:rsidR="00525D53" w:rsidRPr="00B903FE">
        <w:rPr>
          <w:rFonts w:ascii="Times New Roman" w:hAnsi="Times New Roman" w:cs="Times New Roman"/>
          <w:sz w:val="24"/>
          <w:szCs w:val="24"/>
        </w:rPr>
        <w:t>irincil</w:t>
      </w:r>
      <w:proofErr w:type="gramEnd"/>
      <w:r w:rsidR="00525D53" w:rsidRPr="00B903FE">
        <w:rPr>
          <w:rFonts w:ascii="Times New Roman" w:hAnsi="Times New Roman" w:cs="Times New Roman"/>
          <w:sz w:val="24"/>
          <w:szCs w:val="24"/>
        </w:rPr>
        <w:t xml:space="preserve"> serbestleşme taahhütlerinin girebileceği tutum (</w:t>
      </w:r>
      <w:r w:rsidR="00BA58DA" w:rsidRPr="00B903FE">
        <w:rPr>
          <w:rFonts w:ascii="Times New Roman" w:hAnsi="Times New Roman" w:cs="Times New Roman"/>
          <w:sz w:val="24"/>
          <w:szCs w:val="24"/>
        </w:rPr>
        <w:t xml:space="preserve">Tur öncesi müzakereleri sınırlamak için gelişmekte olan ülkeler </w:t>
      </w:r>
      <w:r w:rsidR="00EE1898" w:rsidRPr="00B903FE">
        <w:rPr>
          <w:rFonts w:ascii="Times New Roman" w:hAnsi="Times New Roman" w:cs="Times New Roman"/>
          <w:sz w:val="24"/>
          <w:szCs w:val="24"/>
        </w:rPr>
        <w:t>tarafından öneriyi reddetme</w:t>
      </w:r>
      <w:r w:rsidR="00BA58DA" w:rsidRPr="00B903FE">
        <w:rPr>
          <w:rFonts w:ascii="Times New Roman" w:hAnsi="Times New Roman" w:cs="Times New Roman"/>
          <w:sz w:val="24"/>
          <w:szCs w:val="24"/>
        </w:rPr>
        <w:t xml:space="preserve"> karar</w:t>
      </w:r>
      <w:r w:rsidR="00EE1898" w:rsidRPr="00B903FE">
        <w:rPr>
          <w:rFonts w:ascii="Times New Roman" w:hAnsi="Times New Roman" w:cs="Times New Roman"/>
          <w:sz w:val="24"/>
          <w:szCs w:val="24"/>
        </w:rPr>
        <w:t>ını</w:t>
      </w:r>
      <w:r w:rsidR="00BA58DA" w:rsidRPr="00B903FE">
        <w:rPr>
          <w:rFonts w:ascii="Times New Roman" w:hAnsi="Times New Roman" w:cs="Times New Roman"/>
          <w:sz w:val="24"/>
          <w:szCs w:val="24"/>
        </w:rPr>
        <w:t xml:space="preserve"> takiben) </w:t>
      </w:r>
      <w:r w:rsidR="00BA58DA" w:rsidRPr="00721E01">
        <w:rPr>
          <w:rFonts w:ascii="Times New Roman" w:hAnsi="Times New Roman" w:cs="Times New Roman"/>
          <w:sz w:val="24"/>
          <w:szCs w:val="24"/>
        </w:rPr>
        <w:t>Bu bağlamda temel sorun olarak iki soru ortaya çıkıyor: ilk olarak birincil serbest</w:t>
      </w:r>
      <w:r w:rsidR="00EE1898" w:rsidRPr="00721E01">
        <w:rPr>
          <w:rFonts w:ascii="Times New Roman" w:hAnsi="Times New Roman" w:cs="Times New Roman"/>
          <w:sz w:val="24"/>
          <w:szCs w:val="24"/>
        </w:rPr>
        <w:t>leştirme taahhütlerinin girebileceği tutum</w:t>
      </w:r>
      <w:r w:rsidR="00BA58DA" w:rsidRPr="00721E01">
        <w:rPr>
          <w:rFonts w:ascii="Times New Roman" w:hAnsi="Times New Roman" w:cs="Times New Roman"/>
          <w:sz w:val="24"/>
          <w:szCs w:val="24"/>
        </w:rPr>
        <w:t xml:space="preserve"> bu da </w:t>
      </w:r>
      <w:r w:rsidR="00EE1898" w:rsidRPr="00721E01">
        <w:rPr>
          <w:rFonts w:ascii="Times New Roman" w:hAnsi="Times New Roman" w:cs="Times New Roman"/>
          <w:sz w:val="24"/>
          <w:szCs w:val="24"/>
        </w:rPr>
        <w:t xml:space="preserve">hangi konunun </w:t>
      </w:r>
      <w:r w:rsidR="00BA58DA" w:rsidRPr="00721E01">
        <w:rPr>
          <w:rFonts w:ascii="Times New Roman" w:hAnsi="Times New Roman" w:cs="Times New Roman"/>
          <w:sz w:val="24"/>
          <w:szCs w:val="24"/>
        </w:rPr>
        <w:t>eninde sonunda</w:t>
      </w:r>
      <w:r w:rsidR="00EE1898" w:rsidRPr="00721E01">
        <w:rPr>
          <w:rFonts w:ascii="Times New Roman" w:hAnsi="Times New Roman" w:cs="Times New Roman"/>
          <w:sz w:val="24"/>
          <w:szCs w:val="24"/>
        </w:rPr>
        <w:t xml:space="preserve"> özel taahhütleri adlandıracak sorusuydu ve </w:t>
      </w:r>
      <w:r w:rsidR="00BA58DA" w:rsidRPr="00721E01">
        <w:rPr>
          <w:rFonts w:ascii="Times New Roman" w:hAnsi="Times New Roman" w:cs="Times New Roman"/>
          <w:sz w:val="24"/>
          <w:szCs w:val="24"/>
        </w:rPr>
        <w:t xml:space="preserve">ikinci olarak </w:t>
      </w:r>
      <w:r w:rsidR="00EE1898" w:rsidRPr="00721E01">
        <w:rPr>
          <w:rFonts w:ascii="Times New Roman" w:hAnsi="Times New Roman" w:cs="Times New Roman"/>
          <w:sz w:val="24"/>
          <w:szCs w:val="24"/>
        </w:rPr>
        <w:t>hangi hizmetler</w:t>
      </w:r>
      <w:r w:rsidR="00BA58DA" w:rsidRPr="00721E01">
        <w:rPr>
          <w:rFonts w:ascii="Times New Roman" w:hAnsi="Times New Roman" w:cs="Times New Roman"/>
          <w:sz w:val="24"/>
          <w:szCs w:val="24"/>
        </w:rPr>
        <w:t>(sonunda) GATS altında ticaret yap</w:t>
      </w:r>
      <w:r w:rsidR="00EE1898" w:rsidRPr="00721E01">
        <w:rPr>
          <w:rFonts w:ascii="Times New Roman" w:hAnsi="Times New Roman" w:cs="Times New Roman"/>
          <w:sz w:val="24"/>
          <w:szCs w:val="24"/>
        </w:rPr>
        <w:t>ılacak tutumuydu bu da tedarik yöntemlerdir.</w:t>
      </w:r>
    </w:p>
    <w:p w:rsidR="00BA58DA" w:rsidRPr="00B903FE" w:rsidRDefault="00EF4329" w:rsidP="00B903FE">
      <w:pPr>
        <w:pStyle w:val="ListeParagraf"/>
        <w:numPr>
          <w:ilvl w:val="0"/>
          <w:numId w:val="29"/>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GATT </w:t>
      </w:r>
      <w:proofErr w:type="spellStart"/>
      <w:r w:rsidRPr="00B903FE">
        <w:rPr>
          <w:rFonts w:ascii="Times New Roman" w:hAnsi="Times New Roman" w:cs="Times New Roman"/>
          <w:sz w:val="24"/>
          <w:szCs w:val="24"/>
        </w:rPr>
        <w:t>sekreteryasının</w:t>
      </w:r>
      <w:proofErr w:type="spellEnd"/>
      <w:r w:rsidR="00874A6F" w:rsidRPr="00B903FE">
        <w:rPr>
          <w:rFonts w:ascii="Times New Roman" w:hAnsi="Times New Roman" w:cs="Times New Roman"/>
          <w:sz w:val="24"/>
          <w:szCs w:val="24"/>
        </w:rPr>
        <w:t>,</w:t>
      </w:r>
      <w:r w:rsidRPr="00B903FE">
        <w:rPr>
          <w:rFonts w:ascii="Times New Roman" w:hAnsi="Times New Roman" w:cs="Times New Roman"/>
          <w:sz w:val="24"/>
          <w:szCs w:val="24"/>
        </w:rPr>
        <w:t xml:space="preserve"> bu tür değerlendirme</w:t>
      </w:r>
      <w:r w:rsidR="00874A6F" w:rsidRPr="00B903FE">
        <w:rPr>
          <w:rFonts w:ascii="Times New Roman" w:hAnsi="Times New Roman" w:cs="Times New Roman"/>
          <w:sz w:val="24"/>
          <w:szCs w:val="24"/>
        </w:rPr>
        <w:t>leri</w:t>
      </w:r>
      <w:r w:rsidRPr="00B903FE">
        <w:rPr>
          <w:rFonts w:ascii="Times New Roman" w:hAnsi="Times New Roman" w:cs="Times New Roman"/>
          <w:sz w:val="24"/>
          <w:szCs w:val="24"/>
        </w:rPr>
        <w:t xml:space="preserve"> </w:t>
      </w:r>
      <w:r w:rsidR="00874A6F" w:rsidRPr="00B903FE">
        <w:rPr>
          <w:rFonts w:ascii="Times New Roman" w:hAnsi="Times New Roman" w:cs="Times New Roman"/>
          <w:sz w:val="24"/>
          <w:szCs w:val="24"/>
        </w:rPr>
        <w:t>kolaylaştırmak</w:t>
      </w:r>
      <w:r w:rsidRPr="00B903FE">
        <w:rPr>
          <w:rFonts w:ascii="Times New Roman" w:hAnsi="Times New Roman" w:cs="Times New Roman"/>
          <w:sz w:val="24"/>
          <w:szCs w:val="24"/>
        </w:rPr>
        <w:t xml:space="preserve"> için </w:t>
      </w:r>
      <w:proofErr w:type="spellStart"/>
      <w:r w:rsidRPr="00B903FE">
        <w:rPr>
          <w:rFonts w:ascii="Times New Roman" w:hAnsi="Times New Roman" w:cs="Times New Roman"/>
          <w:sz w:val="24"/>
          <w:szCs w:val="24"/>
        </w:rPr>
        <w:t>arkaplan</w:t>
      </w:r>
      <w:proofErr w:type="spellEnd"/>
      <w:r w:rsidRPr="00B903FE">
        <w:rPr>
          <w:rFonts w:ascii="Times New Roman" w:hAnsi="Times New Roman" w:cs="Times New Roman"/>
          <w:sz w:val="24"/>
          <w:szCs w:val="24"/>
        </w:rPr>
        <w:t xml:space="preserve"> hazırlamasını istediği </w:t>
      </w:r>
      <w:r w:rsidR="00BA58DA" w:rsidRPr="00B903FE">
        <w:rPr>
          <w:rFonts w:ascii="Times New Roman" w:hAnsi="Times New Roman" w:cs="Times New Roman"/>
          <w:sz w:val="24"/>
          <w:szCs w:val="24"/>
        </w:rPr>
        <w:t xml:space="preserve">belirli </w:t>
      </w:r>
      <w:r w:rsidR="00874A6F" w:rsidRPr="00B903FE">
        <w:rPr>
          <w:rFonts w:ascii="Times New Roman" w:hAnsi="Times New Roman" w:cs="Times New Roman"/>
          <w:sz w:val="24"/>
          <w:szCs w:val="24"/>
        </w:rPr>
        <w:t xml:space="preserve">sektörlerde </w:t>
      </w:r>
      <w:r w:rsidR="00BA58DA" w:rsidRPr="00B903FE">
        <w:rPr>
          <w:rFonts w:ascii="Times New Roman" w:hAnsi="Times New Roman" w:cs="Times New Roman"/>
          <w:sz w:val="24"/>
          <w:szCs w:val="24"/>
        </w:rPr>
        <w:t>(Telekom, yapı, taşımacılık, turizm, profesyonel ve ekonomik hizmetler)</w:t>
      </w:r>
      <w:r w:rsidRPr="00B903FE">
        <w:rPr>
          <w:rFonts w:ascii="Times New Roman" w:hAnsi="Times New Roman" w:cs="Times New Roman"/>
          <w:sz w:val="24"/>
          <w:szCs w:val="24"/>
        </w:rPr>
        <w:t xml:space="preserve"> </w:t>
      </w:r>
      <w:r w:rsidR="00874A6F" w:rsidRPr="00B903FE">
        <w:rPr>
          <w:rFonts w:ascii="Times New Roman" w:hAnsi="Times New Roman" w:cs="Times New Roman"/>
          <w:sz w:val="24"/>
          <w:szCs w:val="24"/>
        </w:rPr>
        <w:t xml:space="preserve">ticaret yapmak için </w:t>
      </w:r>
      <w:r w:rsidRPr="00B903FE">
        <w:rPr>
          <w:rFonts w:ascii="Times New Roman" w:hAnsi="Times New Roman" w:cs="Times New Roman"/>
          <w:sz w:val="24"/>
          <w:szCs w:val="24"/>
        </w:rPr>
        <w:t>GATT ilkelerinin uygulanabilirliği (NT, MFN gibi).</w:t>
      </w:r>
      <w:r w:rsidR="00874A6F" w:rsidRPr="00B903FE">
        <w:rPr>
          <w:rFonts w:ascii="Times New Roman" w:hAnsi="Times New Roman" w:cs="Times New Roman"/>
          <w:sz w:val="24"/>
          <w:szCs w:val="24"/>
        </w:rPr>
        <w:t xml:space="preserve"> </w:t>
      </w:r>
    </w:p>
    <w:p w:rsidR="00EF4329" w:rsidRPr="00B903FE" w:rsidRDefault="00EF4329"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TNC</w:t>
      </w:r>
      <w:r w:rsidR="00874A6F" w:rsidRPr="00B903FE">
        <w:rPr>
          <w:rFonts w:ascii="Times New Roman" w:hAnsi="Times New Roman" w:cs="Times New Roman"/>
          <w:sz w:val="24"/>
          <w:szCs w:val="24"/>
        </w:rPr>
        <w:t>,</w:t>
      </w:r>
      <w:r w:rsidRPr="00B903FE">
        <w:rPr>
          <w:rFonts w:ascii="Times New Roman" w:hAnsi="Times New Roman" w:cs="Times New Roman"/>
          <w:sz w:val="24"/>
          <w:szCs w:val="24"/>
        </w:rPr>
        <w:t xml:space="preserve"> 1990 Nisan ayında, Montreal toplan</w:t>
      </w:r>
      <w:r w:rsidR="00874A6F" w:rsidRPr="00B903FE">
        <w:rPr>
          <w:rFonts w:ascii="Times New Roman" w:hAnsi="Times New Roman" w:cs="Times New Roman"/>
          <w:sz w:val="24"/>
          <w:szCs w:val="24"/>
        </w:rPr>
        <w:t>tı</w:t>
      </w:r>
      <w:r w:rsidRPr="00B903FE">
        <w:rPr>
          <w:rFonts w:ascii="Times New Roman" w:hAnsi="Times New Roman" w:cs="Times New Roman"/>
          <w:sz w:val="24"/>
          <w:szCs w:val="24"/>
        </w:rPr>
        <w:t xml:space="preserve">sından 4 ay sonra toplandı. 1990 Nisan ve Temmuz ayları arasında Temmuz Metni adı verilen metin hazırlandı ve dağıtıldı. Temmuz Metni bazı açılardan oldukça ilgi çekiciydi: </w:t>
      </w:r>
    </w:p>
    <w:p w:rsidR="00EF4329" w:rsidRPr="00B903FE" w:rsidRDefault="00874A6F" w:rsidP="00B903FE">
      <w:pPr>
        <w:pStyle w:val="ListeParagraf"/>
        <w:numPr>
          <w:ilvl w:val="0"/>
          <w:numId w:val="30"/>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g</w:t>
      </w:r>
      <w:r w:rsidR="00D24203" w:rsidRPr="00B903FE">
        <w:rPr>
          <w:rFonts w:ascii="Times New Roman" w:hAnsi="Times New Roman" w:cs="Times New Roman"/>
          <w:sz w:val="24"/>
          <w:szCs w:val="24"/>
        </w:rPr>
        <w:t>enel</w:t>
      </w:r>
      <w:proofErr w:type="gramEnd"/>
      <w:r w:rsidR="00D24203" w:rsidRPr="00B903FE">
        <w:rPr>
          <w:rFonts w:ascii="Times New Roman" w:hAnsi="Times New Roman" w:cs="Times New Roman"/>
          <w:sz w:val="24"/>
          <w:szCs w:val="24"/>
        </w:rPr>
        <w:t xml:space="preserve"> yükümlülüklerin, özel bir taahhüt üstlenilmiş olup olmadığına bakılmaksızın anlaşma kapsamındaki tüm hizmetlerin imza sahiplerinin takdir y</w:t>
      </w:r>
      <w:r w:rsidR="0073336E" w:rsidRPr="00B903FE">
        <w:rPr>
          <w:rFonts w:ascii="Times New Roman" w:hAnsi="Times New Roman" w:cs="Times New Roman"/>
          <w:sz w:val="24"/>
          <w:szCs w:val="24"/>
        </w:rPr>
        <w:t>etkisini bağlayacağı vurgulandı;</w:t>
      </w:r>
    </w:p>
    <w:p w:rsidR="00D24203" w:rsidRPr="00B903FE" w:rsidRDefault="00874A6F" w:rsidP="00B903FE">
      <w:pPr>
        <w:pStyle w:val="ListeParagraf"/>
        <w:numPr>
          <w:ilvl w:val="0"/>
          <w:numId w:val="30"/>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ö</w:t>
      </w:r>
      <w:r w:rsidR="000336B3" w:rsidRPr="00B903FE">
        <w:rPr>
          <w:rFonts w:ascii="Times New Roman" w:hAnsi="Times New Roman" w:cs="Times New Roman"/>
          <w:sz w:val="24"/>
          <w:szCs w:val="24"/>
        </w:rPr>
        <w:t>zel</w:t>
      </w:r>
      <w:proofErr w:type="gramEnd"/>
      <w:r w:rsidR="000336B3" w:rsidRPr="00B903FE">
        <w:rPr>
          <w:rFonts w:ascii="Times New Roman" w:hAnsi="Times New Roman" w:cs="Times New Roman"/>
          <w:sz w:val="24"/>
          <w:szCs w:val="24"/>
        </w:rPr>
        <w:t xml:space="preserve"> taahhütler sadece pazar erişimine ve ulusal muameleye ilişkin değil aynı zamanda ‘kar</w:t>
      </w:r>
      <w:r w:rsidRPr="00B903FE">
        <w:rPr>
          <w:rFonts w:ascii="Times New Roman" w:hAnsi="Times New Roman" w:cs="Times New Roman"/>
          <w:sz w:val="24"/>
          <w:szCs w:val="24"/>
        </w:rPr>
        <w:t>ar verilecek diğer her hükümler</w:t>
      </w:r>
      <w:r w:rsidR="000336B3" w:rsidRPr="00B903FE">
        <w:rPr>
          <w:rFonts w:ascii="Times New Roman" w:hAnsi="Times New Roman" w:cs="Times New Roman"/>
          <w:sz w:val="24"/>
          <w:szCs w:val="24"/>
        </w:rPr>
        <w:t>e</w:t>
      </w:r>
      <w:r w:rsidRPr="00B903FE">
        <w:rPr>
          <w:rFonts w:ascii="Times New Roman" w:hAnsi="Times New Roman" w:cs="Times New Roman"/>
          <w:sz w:val="24"/>
          <w:szCs w:val="24"/>
        </w:rPr>
        <w:t>’</w:t>
      </w:r>
      <w:r w:rsidR="000336B3" w:rsidRPr="00B903FE">
        <w:rPr>
          <w:rFonts w:ascii="Times New Roman" w:hAnsi="Times New Roman" w:cs="Times New Roman"/>
          <w:sz w:val="24"/>
          <w:szCs w:val="24"/>
        </w:rPr>
        <w:t xml:space="preserve"> ilişk</w:t>
      </w:r>
      <w:r w:rsidR="0073336E" w:rsidRPr="00B903FE">
        <w:rPr>
          <w:rFonts w:ascii="Times New Roman" w:hAnsi="Times New Roman" w:cs="Times New Roman"/>
          <w:sz w:val="24"/>
          <w:szCs w:val="24"/>
        </w:rPr>
        <w:t>in yapılabilir;</w:t>
      </w:r>
    </w:p>
    <w:p w:rsidR="000336B3" w:rsidRPr="00B903FE" w:rsidRDefault="00874A6F" w:rsidP="00B903FE">
      <w:pPr>
        <w:pStyle w:val="ListeParagraf"/>
        <w:numPr>
          <w:ilvl w:val="0"/>
          <w:numId w:val="30"/>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w:t>
      </w:r>
      <w:r w:rsidR="000336B3" w:rsidRPr="00B903FE">
        <w:rPr>
          <w:rFonts w:ascii="Times New Roman" w:hAnsi="Times New Roman" w:cs="Times New Roman"/>
          <w:sz w:val="24"/>
          <w:szCs w:val="24"/>
        </w:rPr>
        <w:t xml:space="preserve">u metin </w:t>
      </w:r>
      <w:r w:rsidR="00837549" w:rsidRPr="00B903FE">
        <w:rPr>
          <w:rFonts w:ascii="Times New Roman" w:hAnsi="Times New Roman" w:cs="Times New Roman"/>
          <w:sz w:val="24"/>
          <w:szCs w:val="24"/>
        </w:rPr>
        <w:t xml:space="preserve">daha sonra tercih edilen tedarik yöntemleri terimi yerine o dönemlerde tanımlanmış olarak dört teslim </w:t>
      </w:r>
      <w:r w:rsidR="000336B3" w:rsidRPr="00B903FE">
        <w:rPr>
          <w:rFonts w:ascii="Times New Roman" w:hAnsi="Times New Roman" w:cs="Times New Roman"/>
          <w:sz w:val="24"/>
          <w:szCs w:val="24"/>
        </w:rPr>
        <w:t xml:space="preserve">yönteminin varlığını ima </w:t>
      </w:r>
      <w:proofErr w:type="gramStart"/>
      <w:r w:rsidR="000336B3" w:rsidRPr="00B903FE">
        <w:rPr>
          <w:rFonts w:ascii="Times New Roman" w:hAnsi="Times New Roman" w:cs="Times New Roman"/>
          <w:sz w:val="24"/>
          <w:szCs w:val="24"/>
        </w:rPr>
        <w:t>etmektedir</w:t>
      </w:r>
      <w:r w:rsidR="00837549" w:rsidRPr="00B903FE">
        <w:rPr>
          <w:rFonts w:ascii="Times New Roman" w:hAnsi="Times New Roman" w:cs="Times New Roman"/>
          <w:sz w:val="24"/>
          <w:szCs w:val="24"/>
        </w:rPr>
        <w:t xml:space="preserve"> </w:t>
      </w:r>
      <w:r w:rsidR="0073336E" w:rsidRPr="00B903FE">
        <w:rPr>
          <w:rFonts w:ascii="Times New Roman" w:hAnsi="Times New Roman" w:cs="Times New Roman"/>
          <w:sz w:val="24"/>
          <w:szCs w:val="24"/>
        </w:rPr>
        <w:t>;</w:t>
      </w:r>
      <w:proofErr w:type="gramEnd"/>
    </w:p>
    <w:p w:rsidR="00837549" w:rsidRPr="00B903FE" w:rsidRDefault="00837549" w:rsidP="00B903FE">
      <w:pPr>
        <w:pStyle w:val="ListeParagraf"/>
        <w:numPr>
          <w:ilvl w:val="0"/>
          <w:numId w:val="30"/>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İç Düzenleme hakkında koşullar standa</w:t>
      </w:r>
      <w:r w:rsidR="0073336E" w:rsidRPr="00B903FE">
        <w:rPr>
          <w:rFonts w:ascii="Times New Roman" w:hAnsi="Times New Roman" w:cs="Times New Roman"/>
          <w:sz w:val="24"/>
          <w:szCs w:val="24"/>
        </w:rPr>
        <w:t>r</w:t>
      </w:r>
      <w:r w:rsidRPr="00B903FE">
        <w:rPr>
          <w:rFonts w:ascii="Times New Roman" w:hAnsi="Times New Roman" w:cs="Times New Roman"/>
          <w:sz w:val="24"/>
          <w:szCs w:val="24"/>
        </w:rPr>
        <w:t>tlar ve nite</w:t>
      </w:r>
      <w:r w:rsidR="0073336E" w:rsidRPr="00B903FE">
        <w:rPr>
          <w:rFonts w:ascii="Times New Roman" w:hAnsi="Times New Roman" w:cs="Times New Roman"/>
          <w:sz w:val="24"/>
          <w:szCs w:val="24"/>
        </w:rPr>
        <w:t>li</w:t>
      </w:r>
      <w:r w:rsidRPr="00B903FE">
        <w:rPr>
          <w:rFonts w:ascii="Times New Roman" w:hAnsi="Times New Roman" w:cs="Times New Roman"/>
          <w:sz w:val="24"/>
          <w:szCs w:val="24"/>
        </w:rPr>
        <w:t>kler ile ilgili gerekliliği dayattı</w:t>
      </w:r>
      <w:r w:rsidR="0073336E" w:rsidRPr="00B903FE">
        <w:rPr>
          <w:rFonts w:ascii="Times New Roman" w:hAnsi="Times New Roman" w:cs="Times New Roman"/>
          <w:sz w:val="24"/>
          <w:szCs w:val="24"/>
        </w:rPr>
        <w:t>;</w:t>
      </w:r>
    </w:p>
    <w:p w:rsidR="00837549" w:rsidRPr="00B903FE" w:rsidRDefault="0073336E" w:rsidP="00B903FE">
      <w:pPr>
        <w:pStyle w:val="ListeParagraf"/>
        <w:numPr>
          <w:ilvl w:val="0"/>
          <w:numId w:val="30"/>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t</w:t>
      </w:r>
      <w:r w:rsidR="001478CC" w:rsidRPr="00B903FE">
        <w:rPr>
          <w:rFonts w:ascii="Times New Roman" w:hAnsi="Times New Roman" w:cs="Times New Roman"/>
          <w:sz w:val="24"/>
          <w:szCs w:val="24"/>
        </w:rPr>
        <w:t>arafların</w:t>
      </w:r>
      <w:proofErr w:type="gramEnd"/>
      <w:r w:rsidR="00837549" w:rsidRPr="00B903FE">
        <w:rPr>
          <w:rFonts w:ascii="Times New Roman" w:hAnsi="Times New Roman" w:cs="Times New Roman"/>
          <w:sz w:val="24"/>
          <w:szCs w:val="24"/>
        </w:rPr>
        <w:t xml:space="preserve"> kendi iç ekonomi yöneticileri</w:t>
      </w:r>
      <w:r w:rsidR="001478CC" w:rsidRPr="00B903FE">
        <w:rPr>
          <w:rFonts w:ascii="Times New Roman" w:hAnsi="Times New Roman" w:cs="Times New Roman"/>
          <w:sz w:val="24"/>
          <w:szCs w:val="24"/>
        </w:rPr>
        <w:t>nin izin verdikleri her şey hakkında bilgi sunmasını gerektiren</w:t>
      </w:r>
      <w:r w:rsidRPr="00B903FE">
        <w:rPr>
          <w:rFonts w:ascii="Times New Roman" w:hAnsi="Times New Roman" w:cs="Times New Roman"/>
          <w:sz w:val="24"/>
          <w:szCs w:val="24"/>
        </w:rPr>
        <w:t>,</w:t>
      </w:r>
      <w:r w:rsidR="001478CC" w:rsidRPr="00B903FE">
        <w:rPr>
          <w:rFonts w:ascii="Times New Roman" w:hAnsi="Times New Roman" w:cs="Times New Roman"/>
          <w:sz w:val="24"/>
          <w:szCs w:val="24"/>
        </w:rPr>
        <w:t xml:space="preserve"> kısıtlayıcı ticari uygulamalar (RBP) ile ilgili bir çerçeve yürürlüğe girdi.</w:t>
      </w:r>
    </w:p>
    <w:p w:rsidR="001478CC" w:rsidRPr="00B903FE" w:rsidRDefault="001478C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Temmuz Metninin açık bir metin olarak sunulmasına rağmen bazı kilit sorunlar çözümsüz kaldı. Bunların başı kapsamdı: MFN ve </w:t>
      </w:r>
      <w:r w:rsidR="0073336E" w:rsidRPr="00B903FE">
        <w:rPr>
          <w:rFonts w:ascii="Times New Roman" w:hAnsi="Times New Roman" w:cs="Times New Roman"/>
          <w:sz w:val="24"/>
          <w:szCs w:val="24"/>
        </w:rPr>
        <w:t>piyasa</w:t>
      </w:r>
      <w:r w:rsidRPr="00B903FE">
        <w:rPr>
          <w:rFonts w:ascii="Times New Roman" w:hAnsi="Times New Roman" w:cs="Times New Roman"/>
          <w:sz w:val="24"/>
          <w:szCs w:val="24"/>
        </w:rPr>
        <w:t xml:space="preserve"> erişimi ve özel taahhütlerin müzakeresi ve uygulaması.</w:t>
      </w:r>
    </w:p>
    <w:p w:rsidR="001478CC" w:rsidRPr="00B903FE" w:rsidRDefault="001478CC"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F Temmuz Metninden Brüksel Toplantısına ( 1990 Aralık): Kışın Başları</w:t>
      </w:r>
    </w:p>
    <w:p w:rsidR="001478CC" w:rsidRPr="00B903FE" w:rsidRDefault="002E17F6"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lastRenderedPageBreak/>
        <w:t xml:space="preserve">Temelde </w:t>
      </w:r>
      <w:r w:rsidR="001478CC" w:rsidRPr="00B903FE">
        <w:rPr>
          <w:rFonts w:ascii="Times New Roman" w:hAnsi="Times New Roman" w:cs="Times New Roman"/>
          <w:sz w:val="24"/>
          <w:szCs w:val="24"/>
        </w:rPr>
        <w:t>Temmuz Metni</w:t>
      </w:r>
      <w:r w:rsidRPr="00B903FE">
        <w:rPr>
          <w:rFonts w:ascii="Times New Roman" w:hAnsi="Times New Roman" w:cs="Times New Roman"/>
          <w:sz w:val="24"/>
          <w:szCs w:val="24"/>
        </w:rPr>
        <w:t>ne bağlı olarak başka bir metin hazırlandı ve Brüksel’de toplandıklarında (Brüksel Bakanlık Konferansı) tüm ticaret ortaklarına resmi olarak sunuldu. Bu metin özünd</w:t>
      </w:r>
      <w:r w:rsidR="0073336E" w:rsidRPr="00B903FE">
        <w:rPr>
          <w:rFonts w:ascii="Times New Roman" w:hAnsi="Times New Roman" w:cs="Times New Roman"/>
          <w:sz w:val="24"/>
          <w:szCs w:val="24"/>
        </w:rPr>
        <w:t xml:space="preserve">e </w:t>
      </w:r>
      <w:r w:rsidR="0073336E" w:rsidRPr="00721E01">
        <w:rPr>
          <w:rFonts w:ascii="Times New Roman" w:hAnsi="Times New Roman" w:cs="Times New Roman"/>
          <w:sz w:val="24"/>
          <w:szCs w:val="24"/>
        </w:rPr>
        <w:t>paranteze alınmıştı fakat</w:t>
      </w:r>
      <w:r w:rsidRPr="00721E01">
        <w:rPr>
          <w:rFonts w:ascii="Times New Roman" w:hAnsi="Times New Roman" w:cs="Times New Roman"/>
          <w:sz w:val="24"/>
          <w:szCs w:val="24"/>
        </w:rPr>
        <w:t xml:space="preserve"> parantezliyken bile </w:t>
      </w:r>
      <w:proofErr w:type="spellStart"/>
      <w:r w:rsidRPr="00721E01">
        <w:rPr>
          <w:rFonts w:ascii="Times New Roman" w:hAnsi="Times New Roman" w:cs="Times New Roman"/>
          <w:sz w:val="24"/>
          <w:szCs w:val="24"/>
        </w:rPr>
        <w:t>GATS</w:t>
      </w:r>
      <w:r w:rsidR="0073336E" w:rsidRPr="00721E01">
        <w:rPr>
          <w:rFonts w:ascii="Times New Roman" w:hAnsi="Times New Roman" w:cs="Times New Roman"/>
          <w:sz w:val="24"/>
          <w:szCs w:val="24"/>
        </w:rPr>
        <w:t>’</w:t>
      </w:r>
      <w:r w:rsidRPr="00721E01">
        <w:rPr>
          <w:rFonts w:ascii="Times New Roman" w:hAnsi="Times New Roman" w:cs="Times New Roman"/>
          <w:sz w:val="24"/>
          <w:szCs w:val="24"/>
        </w:rPr>
        <w:t>ın</w:t>
      </w:r>
      <w:proofErr w:type="spellEnd"/>
      <w:r w:rsidRPr="00721E01">
        <w:rPr>
          <w:rFonts w:ascii="Times New Roman" w:hAnsi="Times New Roman" w:cs="Times New Roman"/>
          <w:sz w:val="24"/>
          <w:szCs w:val="24"/>
        </w:rPr>
        <w:t xml:space="preserve"> genel çerçevesinin anlamlı bir temelini sundu. Bu Brüksel metni</w:t>
      </w:r>
      <w:r w:rsidR="0073336E" w:rsidRPr="00721E01">
        <w:rPr>
          <w:rFonts w:ascii="Times New Roman" w:hAnsi="Times New Roman" w:cs="Times New Roman"/>
          <w:sz w:val="24"/>
          <w:szCs w:val="24"/>
        </w:rPr>
        <w:t xml:space="preserve"> </w:t>
      </w:r>
      <w:r w:rsidRPr="00721E01">
        <w:rPr>
          <w:rFonts w:ascii="Times New Roman" w:hAnsi="Times New Roman" w:cs="Times New Roman"/>
          <w:sz w:val="24"/>
          <w:szCs w:val="24"/>
        </w:rPr>
        <w:t>35 koşul içeriyordu (tıpkı</w:t>
      </w:r>
      <w:r w:rsidRPr="00B903FE">
        <w:rPr>
          <w:rFonts w:ascii="Times New Roman" w:hAnsi="Times New Roman" w:cs="Times New Roman"/>
          <w:sz w:val="24"/>
          <w:szCs w:val="24"/>
        </w:rPr>
        <w:t xml:space="preserve"> Temmuz Metni gibi).  Temelde tüm GATS hükümleri bildiğimiz üzere kelimesi kelimesine </w:t>
      </w:r>
      <w:proofErr w:type="spellStart"/>
      <w:r w:rsidRPr="00B903FE">
        <w:rPr>
          <w:rFonts w:ascii="Times New Roman" w:hAnsi="Times New Roman" w:cs="Times New Roman"/>
          <w:sz w:val="24"/>
          <w:szCs w:val="24"/>
        </w:rPr>
        <w:t>konusal</w:t>
      </w:r>
      <w:proofErr w:type="spellEnd"/>
      <w:r w:rsidRPr="00B903FE">
        <w:rPr>
          <w:rFonts w:ascii="Times New Roman" w:hAnsi="Times New Roman" w:cs="Times New Roman"/>
          <w:sz w:val="24"/>
          <w:szCs w:val="24"/>
        </w:rPr>
        <w:t xml:space="preserve"> olarak şöyledir:</w:t>
      </w:r>
    </w:p>
    <w:p w:rsidR="002E17F6"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d</w:t>
      </w:r>
      <w:r w:rsidR="002E17F6" w:rsidRPr="00B903FE">
        <w:rPr>
          <w:rFonts w:ascii="Times New Roman" w:hAnsi="Times New Roman" w:cs="Times New Roman"/>
          <w:sz w:val="24"/>
          <w:szCs w:val="24"/>
        </w:rPr>
        <w:t>ört</w:t>
      </w:r>
      <w:proofErr w:type="gramEnd"/>
      <w:r w:rsidR="002E17F6" w:rsidRPr="00B903FE">
        <w:rPr>
          <w:rFonts w:ascii="Times New Roman" w:hAnsi="Times New Roman" w:cs="Times New Roman"/>
          <w:sz w:val="24"/>
          <w:szCs w:val="24"/>
        </w:rPr>
        <w:t xml:space="preserve"> tedarik yöntemi Madde 1’de çoktan bahsedildi</w:t>
      </w:r>
      <w:r w:rsidRPr="00B903FE">
        <w:rPr>
          <w:rFonts w:ascii="Times New Roman" w:hAnsi="Times New Roman" w:cs="Times New Roman"/>
          <w:sz w:val="24"/>
          <w:szCs w:val="24"/>
        </w:rPr>
        <w:t>;</w:t>
      </w:r>
    </w:p>
    <w:p w:rsidR="002E17F6"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h</w:t>
      </w:r>
      <w:r w:rsidR="00827E0A" w:rsidRPr="00B903FE">
        <w:rPr>
          <w:rFonts w:ascii="Times New Roman" w:hAnsi="Times New Roman" w:cs="Times New Roman"/>
          <w:sz w:val="24"/>
          <w:szCs w:val="24"/>
        </w:rPr>
        <w:t>ükümet</w:t>
      </w:r>
      <w:proofErr w:type="gramEnd"/>
      <w:r w:rsidR="00827E0A" w:rsidRPr="00B903FE">
        <w:rPr>
          <w:rFonts w:ascii="Times New Roman" w:hAnsi="Times New Roman" w:cs="Times New Roman"/>
          <w:sz w:val="24"/>
          <w:szCs w:val="24"/>
        </w:rPr>
        <w:t xml:space="preserve"> işlevlerinin uygulamasında tedarik edilen h</w:t>
      </w:r>
      <w:r w:rsidRPr="00B903FE">
        <w:rPr>
          <w:rFonts w:ascii="Times New Roman" w:hAnsi="Times New Roman" w:cs="Times New Roman"/>
          <w:sz w:val="24"/>
          <w:szCs w:val="24"/>
        </w:rPr>
        <w:t>izmetleri ilk kez hariç edildi;</w:t>
      </w:r>
    </w:p>
    <w:p w:rsidR="00F828A0"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g</w:t>
      </w:r>
      <w:r w:rsidR="00F828A0" w:rsidRPr="00B903FE">
        <w:rPr>
          <w:rFonts w:ascii="Times New Roman" w:hAnsi="Times New Roman" w:cs="Times New Roman"/>
          <w:sz w:val="24"/>
          <w:szCs w:val="24"/>
        </w:rPr>
        <w:t>elişmekte</w:t>
      </w:r>
      <w:proofErr w:type="gramEnd"/>
      <w:r w:rsidR="00F828A0" w:rsidRPr="00B903FE">
        <w:rPr>
          <w:rFonts w:ascii="Times New Roman" w:hAnsi="Times New Roman" w:cs="Times New Roman"/>
          <w:sz w:val="24"/>
          <w:szCs w:val="24"/>
        </w:rPr>
        <w:t xml:space="preserve"> olan ülkelerin artan katılımı hakkındaki hükümler güçlendirildi</w:t>
      </w:r>
      <w:r w:rsidRPr="00B903FE">
        <w:rPr>
          <w:rFonts w:ascii="Times New Roman" w:hAnsi="Times New Roman" w:cs="Times New Roman"/>
          <w:sz w:val="24"/>
          <w:szCs w:val="24"/>
        </w:rPr>
        <w:t>;</w:t>
      </w:r>
    </w:p>
    <w:p w:rsidR="00F828A0"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d</w:t>
      </w:r>
      <w:r w:rsidR="00F828A0" w:rsidRPr="00B903FE">
        <w:rPr>
          <w:rFonts w:ascii="Times New Roman" w:hAnsi="Times New Roman" w:cs="Times New Roman"/>
          <w:sz w:val="24"/>
          <w:szCs w:val="24"/>
        </w:rPr>
        <w:t>üzenlemelerin</w:t>
      </w:r>
      <w:proofErr w:type="gramEnd"/>
      <w:r w:rsidR="00F828A0" w:rsidRPr="00B903FE">
        <w:rPr>
          <w:rFonts w:ascii="Times New Roman" w:hAnsi="Times New Roman" w:cs="Times New Roman"/>
          <w:sz w:val="24"/>
          <w:szCs w:val="24"/>
        </w:rPr>
        <w:t xml:space="preserve"> tanınma ve uyumlaşması hakkındaki hükümler ilk kez </w:t>
      </w:r>
      <w:r w:rsidR="00E054FB" w:rsidRPr="00B903FE">
        <w:rPr>
          <w:rFonts w:ascii="Times New Roman" w:hAnsi="Times New Roman" w:cs="Times New Roman"/>
          <w:sz w:val="24"/>
          <w:szCs w:val="24"/>
        </w:rPr>
        <w:t>bu metne doğru ilerledi</w:t>
      </w:r>
      <w:r w:rsidRPr="00B903FE">
        <w:rPr>
          <w:rFonts w:ascii="Times New Roman" w:hAnsi="Times New Roman" w:cs="Times New Roman"/>
          <w:sz w:val="24"/>
          <w:szCs w:val="24"/>
        </w:rPr>
        <w:t>;</w:t>
      </w:r>
    </w:p>
    <w:p w:rsidR="00E054FB"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ö</w:t>
      </w:r>
      <w:r w:rsidR="00E054FB" w:rsidRPr="00B903FE">
        <w:rPr>
          <w:rFonts w:ascii="Times New Roman" w:hAnsi="Times New Roman" w:cs="Times New Roman"/>
          <w:sz w:val="24"/>
          <w:szCs w:val="24"/>
        </w:rPr>
        <w:t>zel</w:t>
      </w:r>
      <w:proofErr w:type="gramEnd"/>
      <w:r w:rsidR="00E054FB" w:rsidRPr="00B903FE">
        <w:rPr>
          <w:rFonts w:ascii="Times New Roman" w:hAnsi="Times New Roman" w:cs="Times New Roman"/>
          <w:sz w:val="24"/>
          <w:szCs w:val="24"/>
        </w:rPr>
        <w:t xml:space="preserve"> müzakere mandaları koruma ve devlet alımları için taslak oluşturuldu</w:t>
      </w:r>
      <w:r w:rsidRPr="00B903FE">
        <w:rPr>
          <w:rFonts w:ascii="Times New Roman" w:hAnsi="Times New Roman" w:cs="Times New Roman"/>
          <w:sz w:val="24"/>
          <w:szCs w:val="24"/>
        </w:rPr>
        <w:t>;</w:t>
      </w:r>
    </w:p>
    <w:p w:rsidR="00E054FB" w:rsidRPr="00B903FE" w:rsidRDefault="0073336E" w:rsidP="00B903FE">
      <w:pPr>
        <w:pStyle w:val="ListeParagraf"/>
        <w:numPr>
          <w:ilvl w:val="0"/>
          <w:numId w:val="31"/>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p</w:t>
      </w:r>
      <w:r w:rsidR="00E054FB" w:rsidRPr="00B903FE">
        <w:rPr>
          <w:rFonts w:ascii="Times New Roman" w:hAnsi="Times New Roman" w:cs="Times New Roman"/>
          <w:sz w:val="24"/>
          <w:szCs w:val="24"/>
        </w:rPr>
        <w:t>lanların</w:t>
      </w:r>
      <w:proofErr w:type="gramEnd"/>
      <w:r w:rsidR="00E054FB" w:rsidRPr="00B903FE">
        <w:rPr>
          <w:rFonts w:ascii="Times New Roman" w:hAnsi="Times New Roman" w:cs="Times New Roman"/>
          <w:sz w:val="24"/>
          <w:szCs w:val="24"/>
        </w:rPr>
        <w:t xml:space="preserve"> ve anlaşmazlıkların çözümünün değişikliği dahil edildi</w:t>
      </w:r>
      <w:r w:rsidRPr="00B903FE">
        <w:rPr>
          <w:rFonts w:ascii="Times New Roman" w:hAnsi="Times New Roman" w:cs="Times New Roman"/>
          <w:sz w:val="24"/>
          <w:szCs w:val="24"/>
        </w:rPr>
        <w:t>.</w:t>
      </w:r>
    </w:p>
    <w:p w:rsidR="00E054FB" w:rsidRPr="00B903FE" w:rsidRDefault="00E054FB"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Brüksel toplantısı</w:t>
      </w:r>
      <w:r w:rsidR="005C19F8" w:rsidRPr="00B903FE">
        <w:rPr>
          <w:rFonts w:ascii="Times New Roman" w:hAnsi="Times New Roman" w:cs="Times New Roman"/>
          <w:sz w:val="24"/>
          <w:szCs w:val="24"/>
        </w:rPr>
        <w:t>,</w:t>
      </w:r>
      <w:r w:rsidRPr="00B903FE">
        <w:rPr>
          <w:rFonts w:ascii="Times New Roman" w:hAnsi="Times New Roman" w:cs="Times New Roman"/>
          <w:sz w:val="24"/>
          <w:szCs w:val="24"/>
        </w:rPr>
        <w:t xml:space="preserve"> AB CAP konusuyla ilgili anlaşmazlıklar üzerine başarısızlıkla sonuçlandı. </w:t>
      </w:r>
      <w:r w:rsidR="00EA2AAD" w:rsidRPr="00B903FE">
        <w:rPr>
          <w:rFonts w:ascii="Times New Roman" w:hAnsi="Times New Roman" w:cs="Times New Roman"/>
          <w:sz w:val="24"/>
          <w:szCs w:val="24"/>
        </w:rPr>
        <w:t>Tarım hakkında</w:t>
      </w:r>
      <w:r w:rsidR="005C19F8" w:rsidRPr="00B903FE">
        <w:rPr>
          <w:rFonts w:ascii="Times New Roman" w:hAnsi="Times New Roman" w:cs="Times New Roman"/>
          <w:sz w:val="24"/>
          <w:szCs w:val="24"/>
        </w:rPr>
        <w:t>ki</w:t>
      </w:r>
      <w:r w:rsidR="00EA2AAD" w:rsidRPr="00B903FE">
        <w:rPr>
          <w:rFonts w:ascii="Times New Roman" w:hAnsi="Times New Roman" w:cs="Times New Roman"/>
          <w:sz w:val="24"/>
          <w:szCs w:val="24"/>
        </w:rPr>
        <w:t xml:space="preserve"> anlaşma başarısızlığı</w:t>
      </w:r>
      <w:r w:rsidR="005C19F8" w:rsidRPr="00B903FE">
        <w:rPr>
          <w:rFonts w:ascii="Times New Roman" w:hAnsi="Times New Roman" w:cs="Times New Roman"/>
          <w:sz w:val="24"/>
          <w:szCs w:val="24"/>
        </w:rPr>
        <w:t>,</w:t>
      </w:r>
      <w:r w:rsidR="00EA2AAD" w:rsidRPr="00B903FE">
        <w:rPr>
          <w:rFonts w:ascii="Times New Roman" w:hAnsi="Times New Roman" w:cs="Times New Roman"/>
          <w:sz w:val="24"/>
          <w:szCs w:val="24"/>
        </w:rPr>
        <w:t xml:space="preserve"> kendiliğinden genel bir başarısızlığa neden oldu. Bu vahim durum Cenevre’de </w:t>
      </w:r>
      <w:r w:rsidR="005C19F8" w:rsidRPr="00B903FE">
        <w:rPr>
          <w:rFonts w:ascii="Times New Roman" w:hAnsi="Times New Roman" w:cs="Times New Roman"/>
          <w:sz w:val="24"/>
          <w:szCs w:val="24"/>
        </w:rPr>
        <w:t>tekrar görüldü</w:t>
      </w:r>
      <w:r w:rsidR="00EA2AAD" w:rsidRPr="00B903FE">
        <w:rPr>
          <w:rFonts w:ascii="Times New Roman" w:hAnsi="Times New Roman" w:cs="Times New Roman"/>
          <w:sz w:val="24"/>
          <w:szCs w:val="24"/>
        </w:rPr>
        <w:t>.</w:t>
      </w:r>
    </w:p>
    <w:p w:rsidR="00EA2AAD" w:rsidRPr="00B903FE" w:rsidRDefault="00EA2AAD"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G Brüksel’den Cenevre’ye: </w:t>
      </w:r>
      <w:proofErr w:type="spellStart"/>
      <w:r w:rsidRPr="00B903FE">
        <w:rPr>
          <w:rFonts w:ascii="Times New Roman" w:hAnsi="Times New Roman" w:cs="Times New Roman"/>
          <w:b/>
          <w:sz w:val="24"/>
          <w:szCs w:val="24"/>
        </w:rPr>
        <w:t>Dunkel</w:t>
      </w:r>
      <w:proofErr w:type="spellEnd"/>
      <w:r w:rsidRPr="00B903FE">
        <w:rPr>
          <w:rFonts w:ascii="Times New Roman" w:hAnsi="Times New Roman" w:cs="Times New Roman"/>
          <w:b/>
          <w:sz w:val="24"/>
          <w:szCs w:val="24"/>
        </w:rPr>
        <w:t xml:space="preserve"> Taslağı</w:t>
      </w:r>
    </w:p>
    <w:p w:rsidR="00EA2AAD" w:rsidRPr="00B903FE" w:rsidRDefault="00EA2AAD"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GNS bağlamındaki müzakereler devam etti: B Odası adı verilen toplandılar arttı ve temsilciler bir kez daha kendi farklılıklarını sorunları gidermeye ve GATS genel çerçevesine şekil vermeye teşebbüs ettiler. Bu toplantı tabi ki tüm GATT akit taraflarına açıktı.</w:t>
      </w:r>
      <w:r w:rsidR="00915CF7" w:rsidRPr="00B903FE">
        <w:rPr>
          <w:rFonts w:ascii="Times New Roman" w:hAnsi="Times New Roman" w:cs="Times New Roman"/>
          <w:sz w:val="24"/>
          <w:szCs w:val="24"/>
        </w:rPr>
        <w:t xml:space="preserve"> Sadece bazıları</w:t>
      </w:r>
      <w:r w:rsidR="005C19F8" w:rsidRPr="00B903FE">
        <w:rPr>
          <w:rFonts w:ascii="Times New Roman" w:hAnsi="Times New Roman" w:cs="Times New Roman"/>
          <w:sz w:val="24"/>
          <w:szCs w:val="24"/>
        </w:rPr>
        <w:t>,</w:t>
      </w:r>
      <w:r w:rsidR="00915CF7" w:rsidRPr="00B903FE">
        <w:rPr>
          <w:rFonts w:ascii="Times New Roman" w:hAnsi="Times New Roman" w:cs="Times New Roman"/>
          <w:sz w:val="24"/>
          <w:szCs w:val="24"/>
        </w:rPr>
        <w:t xml:space="preserve"> neredeyse her zaman fiziksel olarak orada bulunuyorlardı (Avustralya, Bangladeş, Brezilya, Kanada, Şili, Kolombiya, Mısır, AB, Hong Kong, Hindistan, Japonya, Kore Cumhuriyeti, Malezya, Meksika, Yeni Zelanda, Singapur, İsveç, İsviçre, Tanzanya, Uruguay ve ABD).</w:t>
      </w:r>
    </w:p>
    <w:p w:rsidR="00915CF7" w:rsidRPr="00B903FE" w:rsidRDefault="00915CF7"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Tüm müzakerelerde olduğu gibi</w:t>
      </w:r>
      <w:r w:rsidR="005C19F8" w:rsidRPr="00B903FE">
        <w:rPr>
          <w:rFonts w:ascii="Times New Roman" w:hAnsi="Times New Roman" w:cs="Times New Roman"/>
          <w:sz w:val="24"/>
          <w:szCs w:val="24"/>
        </w:rPr>
        <w:t>,</w:t>
      </w:r>
      <w:r w:rsidRPr="00B903FE">
        <w:rPr>
          <w:rFonts w:ascii="Times New Roman" w:hAnsi="Times New Roman" w:cs="Times New Roman"/>
          <w:sz w:val="24"/>
          <w:szCs w:val="24"/>
        </w:rPr>
        <w:t xml:space="preserve"> fakat özellikle yeni bir</w:t>
      </w:r>
      <w:r w:rsidR="005C19F8" w:rsidRPr="00B903FE">
        <w:rPr>
          <w:rFonts w:ascii="Times New Roman" w:hAnsi="Times New Roman" w:cs="Times New Roman"/>
          <w:sz w:val="24"/>
          <w:szCs w:val="24"/>
        </w:rPr>
        <w:t xml:space="preserve"> adım atılması gereken alan</w:t>
      </w:r>
      <w:r w:rsidRPr="00B903FE">
        <w:rPr>
          <w:rFonts w:ascii="Times New Roman" w:hAnsi="Times New Roman" w:cs="Times New Roman"/>
          <w:sz w:val="24"/>
          <w:szCs w:val="24"/>
        </w:rPr>
        <w:t xml:space="preserve"> hizmetlerde</w:t>
      </w:r>
      <w:r w:rsidR="005C19F8" w:rsidRPr="00B903FE">
        <w:rPr>
          <w:rFonts w:ascii="Times New Roman" w:hAnsi="Times New Roman" w:cs="Times New Roman"/>
          <w:sz w:val="24"/>
          <w:szCs w:val="24"/>
        </w:rPr>
        <w:t>,</w:t>
      </w:r>
      <w:r w:rsidRPr="00B903FE">
        <w:rPr>
          <w:rFonts w:ascii="Times New Roman" w:hAnsi="Times New Roman" w:cs="Times New Roman"/>
          <w:sz w:val="24"/>
          <w:szCs w:val="24"/>
        </w:rPr>
        <w:t xml:space="preserve"> karakterler kilit rol oynadı. Diğerlerine adaletsiz olma pahasına </w:t>
      </w:r>
      <w:r w:rsidR="006131AA" w:rsidRPr="00B903FE">
        <w:rPr>
          <w:rFonts w:ascii="Times New Roman" w:hAnsi="Times New Roman" w:cs="Times New Roman"/>
          <w:sz w:val="24"/>
          <w:szCs w:val="24"/>
        </w:rPr>
        <w:t>üç temsilcinin</w:t>
      </w:r>
      <w:r w:rsidR="005C19F8" w:rsidRPr="00B903FE">
        <w:rPr>
          <w:rFonts w:ascii="Times New Roman" w:hAnsi="Times New Roman" w:cs="Times New Roman"/>
          <w:sz w:val="24"/>
          <w:szCs w:val="24"/>
        </w:rPr>
        <w:t>,</w:t>
      </w:r>
      <w:r w:rsidR="006131AA" w:rsidRPr="00B903FE">
        <w:rPr>
          <w:rFonts w:ascii="Times New Roman" w:hAnsi="Times New Roman" w:cs="Times New Roman"/>
          <w:sz w:val="24"/>
          <w:szCs w:val="24"/>
        </w:rPr>
        <w:t xml:space="preserve"> Brüksel Bakanlık Konferansı ve </w:t>
      </w:r>
      <w:proofErr w:type="spellStart"/>
      <w:r w:rsidR="006131AA" w:rsidRPr="00B903FE">
        <w:rPr>
          <w:rFonts w:ascii="Times New Roman" w:hAnsi="Times New Roman" w:cs="Times New Roman"/>
          <w:sz w:val="24"/>
          <w:szCs w:val="24"/>
        </w:rPr>
        <w:t>Dunkel</w:t>
      </w:r>
      <w:proofErr w:type="spellEnd"/>
      <w:r w:rsidR="006131AA" w:rsidRPr="00B903FE">
        <w:rPr>
          <w:rFonts w:ascii="Times New Roman" w:hAnsi="Times New Roman" w:cs="Times New Roman"/>
          <w:sz w:val="24"/>
          <w:szCs w:val="24"/>
        </w:rPr>
        <w:t xml:space="preserve"> Taslağının hazırlıkları arasında </w:t>
      </w:r>
      <w:r w:rsidR="005C19F8" w:rsidRPr="00B903FE">
        <w:rPr>
          <w:rFonts w:ascii="Times New Roman" w:hAnsi="Times New Roman" w:cs="Times New Roman"/>
          <w:sz w:val="24"/>
          <w:szCs w:val="24"/>
        </w:rPr>
        <w:t xml:space="preserve">müzakereleri </w:t>
      </w:r>
      <w:r w:rsidR="006131AA" w:rsidRPr="00B903FE">
        <w:rPr>
          <w:rFonts w:ascii="Times New Roman" w:hAnsi="Times New Roman" w:cs="Times New Roman"/>
          <w:sz w:val="24"/>
          <w:szCs w:val="24"/>
        </w:rPr>
        <w:t xml:space="preserve">neredeyse tekeline aldıkları açıktı: </w:t>
      </w:r>
      <w:proofErr w:type="spellStart"/>
      <w:r w:rsidR="006131AA" w:rsidRPr="00B903FE">
        <w:rPr>
          <w:rFonts w:ascii="Times New Roman" w:hAnsi="Times New Roman" w:cs="Times New Roman"/>
          <w:sz w:val="24"/>
          <w:szCs w:val="24"/>
        </w:rPr>
        <w:t>Jonathan</w:t>
      </w:r>
      <w:proofErr w:type="spellEnd"/>
      <w:r w:rsidR="006131AA" w:rsidRPr="00B903FE">
        <w:rPr>
          <w:rFonts w:ascii="Times New Roman" w:hAnsi="Times New Roman" w:cs="Times New Roman"/>
          <w:sz w:val="24"/>
          <w:szCs w:val="24"/>
        </w:rPr>
        <w:t xml:space="preserve"> </w:t>
      </w:r>
      <w:proofErr w:type="spellStart"/>
      <w:r w:rsidR="006131AA" w:rsidRPr="00B903FE">
        <w:rPr>
          <w:rFonts w:ascii="Times New Roman" w:hAnsi="Times New Roman" w:cs="Times New Roman"/>
          <w:sz w:val="24"/>
          <w:szCs w:val="24"/>
        </w:rPr>
        <w:t>Scheele</w:t>
      </w:r>
      <w:proofErr w:type="spellEnd"/>
      <w:r w:rsidR="006131AA" w:rsidRPr="00B903FE">
        <w:rPr>
          <w:rFonts w:ascii="Times New Roman" w:hAnsi="Times New Roman" w:cs="Times New Roman"/>
          <w:sz w:val="24"/>
          <w:szCs w:val="24"/>
        </w:rPr>
        <w:t xml:space="preserve"> (AB, Brüksel’de görevlendirildi), Richard Self (ABD, başlangıçta Washington’da görevlendirilmişti ve daha sonra Cenevre’de) ve B. K. </w:t>
      </w:r>
      <w:proofErr w:type="spellStart"/>
      <w:r w:rsidR="006131AA" w:rsidRPr="00B903FE">
        <w:rPr>
          <w:rFonts w:ascii="Times New Roman" w:hAnsi="Times New Roman" w:cs="Times New Roman"/>
          <w:sz w:val="24"/>
          <w:szCs w:val="24"/>
        </w:rPr>
        <w:t>Zutshi</w:t>
      </w:r>
      <w:proofErr w:type="spellEnd"/>
      <w:r w:rsidR="006131AA" w:rsidRPr="00B903FE">
        <w:rPr>
          <w:rFonts w:ascii="Times New Roman" w:hAnsi="Times New Roman" w:cs="Times New Roman"/>
          <w:sz w:val="24"/>
          <w:szCs w:val="24"/>
        </w:rPr>
        <w:t xml:space="preserve"> (GATT Hindistan Büyükelçisi). Sık sık </w:t>
      </w:r>
      <w:proofErr w:type="spellStart"/>
      <w:r w:rsidR="006131AA" w:rsidRPr="00B903FE">
        <w:rPr>
          <w:rFonts w:ascii="Times New Roman" w:hAnsi="Times New Roman" w:cs="Times New Roman"/>
          <w:sz w:val="24"/>
          <w:szCs w:val="24"/>
        </w:rPr>
        <w:t>Sekreterya</w:t>
      </w:r>
      <w:proofErr w:type="spellEnd"/>
      <w:r w:rsidR="006131AA" w:rsidRPr="00B903FE">
        <w:rPr>
          <w:rFonts w:ascii="Times New Roman" w:hAnsi="Times New Roman" w:cs="Times New Roman"/>
          <w:sz w:val="24"/>
          <w:szCs w:val="24"/>
        </w:rPr>
        <w:t xml:space="preserve"> ile birlikte buluşuyorlar</w:t>
      </w:r>
      <w:r w:rsidR="005C19F8" w:rsidRPr="00B903FE">
        <w:rPr>
          <w:rFonts w:ascii="Times New Roman" w:hAnsi="Times New Roman" w:cs="Times New Roman"/>
          <w:sz w:val="24"/>
          <w:szCs w:val="24"/>
        </w:rPr>
        <w:t>dı</w:t>
      </w:r>
      <w:r w:rsidR="006131AA" w:rsidRPr="00B903FE">
        <w:rPr>
          <w:rFonts w:ascii="Times New Roman" w:hAnsi="Times New Roman" w:cs="Times New Roman"/>
          <w:sz w:val="24"/>
          <w:szCs w:val="24"/>
        </w:rPr>
        <w:t xml:space="preserve"> ve birlikte </w:t>
      </w:r>
      <w:proofErr w:type="spellStart"/>
      <w:r w:rsidR="006131AA" w:rsidRPr="00B903FE">
        <w:rPr>
          <w:rFonts w:ascii="Times New Roman" w:hAnsi="Times New Roman" w:cs="Times New Roman"/>
          <w:sz w:val="24"/>
          <w:szCs w:val="24"/>
        </w:rPr>
        <w:t>Dunkel</w:t>
      </w:r>
      <w:proofErr w:type="spellEnd"/>
      <w:r w:rsidR="006131AA" w:rsidRPr="00B903FE">
        <w:rPr>
          <w:rFonts w:ascii="Times New Roman" w:hAnsi="Times New Roman" w:cs="Times New Roman"/>
          <w:sz w:val="24"/>
          <w:szCs w:val="24"/>
        </w:rPr>
        <w:t xml:space="preserve"> Taslağına sonunda </w:t>
      </w:r>
      <w:r w:rsidR="005C19F8" w:rsidRPr="00B903FE">
        <w:rPr>
          <w:rFonts w:ascii="Times New Roman" w:hAnsi="Times New Roman" w:cs="Times New Roman"/>
          <w:sz w:val="24"/>
          <w:szCs w:val="24"/>
        </w:rPr>
        <w:t>dâhil</w:t>
      </w:r>
      <w:r w:rsidR="006131AA" w:rsidRPr="00B903FE">
        <w:rPr>
          <w:rFonts w:ascii="Times New Roman" w:hAnsi="Times New Roman" w:cs="Times New Roman"/>
          <w:sz w:val="24"/>
          <w:szCs w:val="24"/>
        </w:rPr>
        <w:t xml:space="preserve"> edilecek</w:t>
      </w:r>
      <w:r w:rsidR="001A164A" w:rsidRPr="00B903FE">
        <w:rPr>
          <w:rFonts w:ascii="Times New Roman" w:hAnsi="Times New Roman" w:cs="Times New Roman"/>
          <w:sz w:val="24"/>
          <w:szCs w:val="24"/>
        </w:rPr>
        <w:t xml:space="preserve"> çeşitli kilit hükümler için birtakım taslaklar üretmeyi başardılar.</w:t>
      </w:r>
    </w:p>
    <w:p w:rsidR="009A6CFA" w:rsidRPr="00721E01" w:rsidRDefault="001A164A"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DG </w:t>
      </w:r>
      <w:proofErr w:type="spellStart"/>
      <w:r w:rsidRPr="00B903FE">
        <w:rPr>
          <w:rFonts w:ascii="Times New Roman" w:hAnsi="Times New Roman" w:cs="Times New Roman"/>
          <w:sz w:val="24"/>
          <w:szCs w:val="24"/>
        </w:rPr>
        <w:t>Dunkel</w:t>
      </w:r>
      <w:proofErr w:type="spellEnd"/>
      <w:r w:rsidRPr="00B903FE">
        <w:rPr>
          <w:rFonts w:ascii="Times New Roman" w:hAnsi="Times New Roman" w:cs="Times New Roman"/>
          <w:sz w:val="24"/>
          <w:szCs w:val="24"/>
        </w:rPr>
        <w:t xml:space="preserve"> bir metin oluşturdu, </w:t>
      </w:r>
      <w:proofErr w:type="spellStart"/>
      <w:r w:rsidRPr="00B903FE">
        <w:rPr>
          <w:rFonts w:ascii="Times New Roman" w:hAnsi="Times New Roman" w:cs="Times New Roman"/>
          <w:sz w:val="24"/>
          <w:szCs w:val="24"/>
        </w:rPr>
        <w:t>Dunkel</w:t>
      </w:r>
      <w:proofErr w:type="spellEnd"/>
      <w:r w:rsidRPr="00B903FE">
        <w:rPr>
          <w:rFonts w:ascii="Times New Roman" w:hAnsi="Times New Roman" w:cs="Times New Roman"/>
          <w:sz w:val="24"/>
          <w:szCs w:val="24"/>
        </w:rPr>
        <w:t xml:space="preserve"> Metnini</w:t>
      </w:r>
      <w:r w:rsidR="001914E6" w:rsidRPr="00B903FE">
        <w:rPr>
          <w:rFonts w:ascii="Times New Roman" w:hAnsi="Times New Roman" w:cs="Times New Roman"/>
          <w:sz w:val="24"/>
          <w:szCs w:val="24"/>
        </w:rPr>
        <w:t>,</w:t>
      </w:r>
      <w:r w:rsidRPr="00B903FE">
        <w:rPr>
          <w:rFonts w:ascii="Times New Roman" w:hAnsi="Times New Roman" w:cs="Times New Roman"/>
          <w:sz w:val="24"/>
          <w:szCs w:val="24"/>
        </w:rPr>
        <w:t xml:space="preserve"> bu da sınırlı kanuni değeri</w:t>
      </w:r>
      <w:r w:rsidR="00387C08" w:rsidRPr="00B903FE">
        <w:rPr>
          <w:rFonts w:ascii="Times New Roman" w:hAnsi="Times New Roman" w:cs="Times New Roman"/>
          <w:sz w:val="24"/>
          <w:szCs w:val="24"/>
        </w:rPr>
        <w:t>ne bağlı kalınmaksızın nihai anlaşmanın temelini –içerik odaklı- s</w:t>
      </w:r>
      <w:r w:rsidR="001914E6" w:rsidRPr="00B903FE">
        <w:rPr>
          <w:rFonts w:ascii="Times New Roman" w:hAnsi="Times New Roman" w:cs="Times New Roman"/>
          <w:sz w:val="24"/>
          <w:szCs w:val="24"/>
        </w:rPr>
        <w:t>undu</w:t>
      </w:r>
      <w:r w:rsidR="00387C08" w:rsidRPr="00B903FE">
        <w:rPr>
          <w:rFonts w:ascii="Times New Roman" w:hAnsi="Times New Roman" w:cs="Times New Roman"/>
          <w:sz w:val="24"/>
          <w:szCs w:val="24"/>
        </w:rPr>
        <w:t xml:space="preserve">. </w:t>
      </w:r>
      <w:proofErr w:type="spellStart"/>
      <w:r w:rsidR="00387C08" w:rsidRPr="00B903FE">
        <w:rPr>
          <w:rFonts w:ascii="Times New Roman" w:hAnsi="Times New Roman" w:cs="Times New Roman"/>
          <w:sz w:val="24"/>
          <w:szCs w:val="24"/>
        </w:rPr>
        <w:t>Dunkel</w:t>
      </w:r>
      <w:proofErr w:type="spellEnd"/>
      <w:r w:rsidR="001914E6" w:rsidRPr="00B903FE">
        <w:rPr>
          <w:rFonts w:ascii="Times New Roman" w:hAnsi="Times New Roman" w:cs="Times New Roman"/>
          <w:sz w:val="24"/>
          <w:szCs w:val="24"/>
        </w:rPr>
        <w:t>,</w:t>
      </w:r>
      <w:r w:rsidR="00387C08" w:rsidRPr="00B903FE">
        <w:rPr>
          <w:rFonts w:ascii="Times New Roman" w:hAnsi="Times New Roman" w:cs="Times New Roman"/>
          <w:sz w:val="24"/>
          <w:szCs w:val="24"/>
        </w:rPr>
        <w:t xml:space="preserve"> hizmetleri</w:t>
      </w:r>
      <w:r w:rsidR="001914E6" w:rsidRPr="00B903FE">
        <w:rPr>
          <w:rFonts w:ascii="Times New Roman" w:hAnsi="Times New Roman" w:cs="Times New Roman"/>
          <w:sz w:val="24"/>
          <w:szCs w:val="24"/>
        </w:rPr>
        <w:t>,</w:t>
      </w:r>
      <w:r w:rsidR="00387C08" w:rsidRPr="00B903FE">
        <w:rPr>
          <w:rFonts w:ascii="Times New Roman" w:hAnsi="Times New Roman" w:cs="Times New Roman"/>
          <w:sz w:val="24"/>
          <w:szCs w:val="24"/>
        </w:rPr>
        <w:t xml:space="preserve"> çığır açıcı olarak düşünmedi. </w:t>
      </w:r>
      <w:proofErr w:type="spellStart"/>
      <w:r w:rsidR="00387C08" w:rsidRPr="00B903FE">
        <w:rPr>
          <w:rFonts w:ascii="Times New Roman" w:hAnsi="Times New Roman" w:cs="Times New Roman"/>
          <w:sz w:val="24"/>
          <w:szCs w:val="24"/>
        </w:rPr>
        <w:t>Dunkel</w:t>
      </w:r>
      <w:proofErr w:type="spellEnd"/>
      <w:r w:rsidR="001914E6" w:rsidRPr="00B903FE">
        <w:rPr>
          <w:rFonts w:ascii="Times New Roman" w:hAnsi="Times New Roman" w:cs="Times New Roman"/>
          <w:sz w:val="24"/>
          <w:szCs w:val="24"/>
        </w:rPr>
        <w:t>, Tekstil</w:t>
      </w:r>
      <w:r w:rsidR="00387C08" w:rsidRPr="00B903FE">
        <w:rPr>
          <w:rFonts w:ascii="Times New Roman" w:hAnsi="Times New Roman" w:cs="Times New Roman"/>
          <w:sz w:val="24"/>
          <w:szCs w:val="24"/>
        </w:rPr>
        <w:t xml:space="preserve"> ve Tarıma ilişkin müzakere gruplarına başkanlık yapma kararını aldı, açıkça görülüyor ki bu iki grubun</w:t>
      </w:r>
      <w:r w:rsidR="001914E6" w:rsidRPr="00B903FE">
        <w:rPr>
          <w:rFonts w:ascii="Times New Roman" w:hAnsi="Times New Roman" w:cs="Times New Roman"/>
          <w:sz w:val="24"/>
          <w:szCs w:val="24"/>
        </w:rPr>
        <w:t>,</w:t>
      </w:r>
      <w:r w:rsidR="00387C08" w:rsidRPr="00B903FE">
        <w:rPr>
          <w:rFonts w:ascii="Times New Roman" w:hAnsi="Times New Roman" w:cs="Times New Roman"/>
          <w:sz w:val="24"/>
          <w:szCs w:val="24"/>
        </w:rPr>
        <w:t xml:space="preserve"> Urugu</w:t>
      </w:r>
      <w:r w:rsidR="009A6CFA" w:rsidRPr="00B903FE">
        <w:rPr>
          <w:rFonts w:ascii="Times New Roman" w:hAnsi="Times New Roman" w:cs="Times New Roman"/>
          <w:sz w:val="24"/>
          <w:szCs w:val="24"/>
        </w:rPr>
        <w:t>ay Turunun başarılı</w:t>
      </w:r>
      <w:r w:rsidR="001914E6" w:rsidRPr="00B903FE">
        <w:rPr>
          <w:rFonts w:ascii="Times New Roman" w:hAnsi="Times New Roman" w:cs="Times New Roman"/>
          <w:sz w:val="24"/>
          <w:szCs w:val="24"/>
        </w:rPr>
        <w:t>yla sonuçlandırmanın</w:t>
      </w:r>
      <w:r w:rsidR="009A6CFA" w:rsidRPr="00B903FE">
        <w:rPr>
          <w:rFonts w:ascii="Times New Roman" w:hAnsi="Times New Roman" w:cs="Times New Roman"/>
          <w:sz w:val="24"/>
          <w:szCs w:val="24"/>
        </w:rPr>
        <w:t xml:space="preserve"> yolu olduğu görüşündeydi. Bu metin</w:t>
      </w:r>
      <w:r w:rsidR="001914E6" w:rsidRPr="00B903FE">
        <w:rPr>
          <w:rFonts w:ascii="Times New Roman" w:hAnsi="Times New Roman" w:cs="Times New Roman"/>
          <w:sz w:val="24"/>
          <w:szCs w:val="24"/>
        </w:rPr>
        <w:t>,</w:t>
      </w:r>
      <w:r w:rsidR="009A6CFA" w:rsidRPr="00B903FE">
        <w:rPr>
          <w:rFonts w:ascii="Times New Roman" w:hAnsi="Times New Roman" w:cs="Times New Roman"/>
          <w:sz w:val="24"/>
          <w:szCs w:val="24"/>
        </w:rPr>
        <w:t xml:space="preserve"> hiç </w:t>
      </w:r>
      <w:r w:rsidR="009A6CFA" w:rsidRPr="00721E01">
        <w:rPr>
          <w:rFonts w:ascii="Times New Roman" w:hAnsi="Times New Roman" w:cs="Times New Roman"/>
          <w:sz w:val="24"/>
          <w:szCs w:val="24"/>
        </w:rPr>
        <w:t>parantez içermiyordu. Yine de müzakerelerin hala gideceği yol vardı:</w:t>
      </w:r>
    </w:p>
    <w:p w:rsidR="009A6CFA" w:rsidRPr="00B903FE" w:rsidRDefault="001914E6" w:rsidP="00B903FE">
      <w:pPr>
        <w:pStyle w:val="ListeParagraf"/>
        <w:numPr>
          <w:ilvl w:val="0"/>
          <w:numId w:val="32"/>
        </w:numPr>
        <w:tabs>
          <w:tab w:val="left" w:pos="2410"/>
          <w:tab w:val="left" w:pos="7605"/>
        </w:tabs>
        <w:jc w:val="both"/>
        <w:rPr>
          <w:rFonts w:ascii="Times New Roman" w:hAnsi="Times New Roman" w:cs="Times New Roman"/>
          <w:sz w:val="24"/>
          <w:szCs w:val="24"/>
        </w:rPr>
      </w:pPr>
      <w:proofErr w:type="gramStart"/>
      <w:r w:rsidRPr="00721E01">
        <w:rPr>
          <w:rFonts w:ascii="Times New Roman" w:hAnsi="Times New Roman" w:cs="Times New Roman"/>
          <w:sz w:val="24"/>
          <w:szCs w:val="24"/>
        </w:rPr>
        <w:t>i</w:t>
      </w:r>
      <w:r w:rsidR="009A6CFA" w:rsidRPr="00721E01">
        <w:rPr>
          <w:rFonts w:ascii="Times New Roman" w:hAnsi="Times New Roman" w:cs="Times New Roman"/>
          <w:sz w:val="24"/>
          <w:szCs w:val="24"/>
        </w:rPr>
        <w:t>lk</w:t>
      </w:r>
      <w:proofErr w:type="gramEnd"/>
      <w:r w:rsidR="009A6CFA" w:rsidRPr="00721E01">
        <w:rPr>
          <w:rFonts w:ascii="Times New Roman" w:hAnsi="Times New Roman" w:cs="Times New Roman"/>
          <w:sz w:val="24"/>
          <w:szCs w:val="24"/>
        </w:rPr>
        <w:t xml:space="preserve"> olarak parantezin yokluğu</w:t>
      </w:r>
      <w:r w:rsidRPr="00721E01">
        <w:rPr>
          <w:rFonts w:ascii="Times New Roman" w:hAnsi="Times New Roman" w:cs="Times New Roman"/>
          <w:sz w:val="24"/>
          <w:szCs w:val="24"/>
        </w:rPr>
        <w:t>,</w:t>
      </w:r>
      <w:r w:rsidR="009A6CFA" w:rsidRPr="00721E01">
        <w:rPr>
          <w:rFonts w:ascii="Times New Roman" w:hAnsi="Times New Roman" w:cs="Times New Roman"/>
          <w:sz w:val="24"/>
          <w:szCs w:val="24"/>
        </w:rPr>
        <w:t xml:space="preserve"> oyuncular arasında</w:t>
      </w:r>
      <w:r w:rsidRPr="00721E01">
        <w:rPr>
          <w:rFonts w:ascii="Times New Roman" w:hAnsi="Times New Roman" w:cs="Times New Roman"/>
          <w:sz w:val="24"/>
          <w:szCs w:val="24"/>
        </w:rPr>
        <w:t>ki anlaşma için eşit</w:t>
      </w:r>
      <w:r w:rsidR="009A6CFA" w:rsidRPr="00721E01">
        <w:rPr>
          <w:rFonts w:ascii="Times New Roman" w:hAnsi="Times New Roman" w:cs="Times New Roman"/>
          <w:sz w:val="24"/>
          <w:szCs w:val="24"/>
        </w:rPr>
        <w:t xml:space="preserve"> değildi. Bu</w:t>
      </w:r>
      <w:r w:rsidRPr="00721E01">
        <w:rPr>
          <w:rFonts w:ascii="Times New Roman" w:hAnsi="Times New Roman" w:cs="Times New Roman"/>
          <w:sz w:val="24"/>
          <w:szCs w:val="24"/>
        </w:rPr>
        <w:t>,</w:t>
      </w:r>
      <w:r w:rsidR="009A6CFA" w:rsidRPr="00721E01">
        <w:rPr>
          <w:rFonts w:ascii="Times New Roman" w:hAnsi="Times New Roman" w:cs="Times New Roman"/>
          <w:sz w:val="24"/>
          <w:szCs w:val="24"/>
        </w:rPr>
        <w:t xml:space="preserve"> DG </w:t>
      </w:r>
      <w:proofErr w:type="spellStart"/>
      <w:r w:rsidR="009A6CFA" w:rsidRPr="00721E01">
        <w:rPr>
          <w:rFonts w:ascii="Times New Roman" w:hAnsi="Times New Roman" w:cs="Times New Roman"/>
          <w:sz w:val="24"/>
          <w:szCs w:val="24"/>
        </w:rPr>
        <w:t>Dunkel’in</w:t>
      </w:r>
      <w:proofErr w:type="spellEnd"/>
      <w:r w:rsidR="009A6CFA" w:rsidRPr="00721E01">
        <w:rPr>
          <w:rFonts w:ascii="Times New Roman" w:hAnsi="Times New Roman" w:cs="Times New Roman"/>
          <w:sz w:val="24"/>
          <w:szCs w:val="24"/>
        </w:rPr>
        <w:t xml:space="preserve"> süreci nasıl kavradığıydı: </w:t>
      </w:r>
      <w:r w:rsidR="004930F9" w:rsidRPr="00721E01">
        <w:rPr>
          <w:rFonts w:ascii="Times New Roman" w:hAnsi="Times New Roman" w:cs="Times New Roman"/>
          <w:sz w:val="24"/>
          <w:szCs w:val="24"/>
        </w:rPr>
        <w:t xml:space="preserve">fikir birliğine ve B ve F Odaları süregiden müzakerelere bağlı olarak </w:t>
      </w:r>
      <w:proofErr w:type="spellStart"/>
      <w:r w:rsidR="004930F9" w:rsidRPr="00721E01">
        <w:rPr>
          <w:rFonts w:ascii="Times New Roman" w:hAnsi="Times New Roman" w:cs="Times New Roman"/>
          <w:sz w:val="24"/>
          <w:szCs w:val="24"/>
        </w:rPr>
        <w:t>parantezsiz</w:t>
      </w:r>
      <w:proofErr w:type="spellEnd"/>
      <w:r w:rsidR="004930F9" w:rsidRPr="00721E01">
        <w:rPr>
          <w:rFonts w:ascii="Times New Roman" w:hAnsi="Times New Roman" w:cs="Times New Roman"/>
          <w:sz w:val="24"/>
          <w:szCs w:val="24"/>
        </w:rPr>
        <w:t xml:space="preserve"> bir metin oluşturmak</w:t>
      </w:r>
      <w:r w:rsidR="004930F9" w:rsidRPr="00B903FE">
        <w:rPr>
          <w:rFonts w:ascii="Times New Roman" w:hAnsi="Times New Roman" w:cs="Times New Roman"/>
          <w:sz w:val="24"/>
          <w:szCs w:val="24"/>
        </w:rPr>
        <w:t xml:space="preserve"> için müzakere </w:t>
      </w:r>
      <w:r w:rsidR="004930F9" w:rsidRPr="00B903FE">
        <w:rPr>
          <w:rFonts w:ascii="Times New Roman" w:hAnsi="Times New Roman" w:cs="Times New Roman"/>
          <w:sz w:val="24"/>
          <w:szCs w:val="24"/>
        </w:rPr>
        <w:lastRenderedPageBreak/>
        <w:t xml:space="preserve">gruplarının çeşitli başkanlıklarını talep </w:t>
      </w:r>
      <w:r w:rsidR="004930F9" w:rsidRPr="00721E01">
        <w:rPr>
          <w:rFonts w:ascii="Times New Roman" w:hAnsi="Times New Roman" w:cs="Times New Roman"/>
          <w:sz w:val="24"/>
          <w:szCs w:val="24"/>
        </w:rPr>
        <w:t xml:space="preserve">etti. Parantezlerin yokluğu ya müzakerelerin sonucu </w:t>
      </w:r>
      <w:r w:rsidR="00DA5017" w:rsidRPr="00721E01">
        <w:rPr>
          <w:rFonts w:ascii="Times New Roman" w:hAnsi="Times New Roman" w:cs="Times New Roman"/>
          <w:sz w:val="24"/>
          <w:szCs w:val="24"/>
        </w:rPr>
        <w:t>(ve bu nedenle taraflar arasında fikir birliğinin</w:t>
      </w:r>
      <w:r w:rsidR="00DA5017" w:rsidRPr="00B903FE">
        <w:rPr>
          <w:rFonts w:ascii="Times New Roman" w:hAnsi="Times New Roman" w:cs="Times New Roman"/>
          <w:sz w:val="24"/>
          <w:szCs w:val="24"/>
        </w:rPr>
        <w:t xml:space="preserve"> yansıması) </w:t>
      </w:r>
      <w:r w:rsidR="004930F9" w:rsidRPr="00B903FE">
        <w:rPr>
          <w:rFonts w:ascii="Times New Roman" w:hAnsi="Times New Roman" w:cs="Times New Roman"/>
          <w:sz w:val="24"/>
          <w:szCs w:val="24"/>
        </w:rPr>
        <w:t>olabilir</w:t>
      </w:r>
      <w:r w:rsidR="00DA5017" w:rsidRPr="00B903FE">
        <w:rPr>
          <w:rFonts w:ascii="Times New Roman" w:hAnsi="Times New Roman" w:cs="Times New Roman"/>
          <w:sz w:val="24"/>
          <w:szCs w:val="24"/>
        </w:rPr>
        <w:t xml:space="preserve"> ya da basitçe fikir birliği yokluğunda belirli bir hükümle ilgili olarak başkanlık açısından </w:t>
      </w:r>
      <w:proofErr w:type="spellStart"/>
      <w:r w:rsidR="00DA5017" w:rsidRPr="00B903FE">
        <w:rPr>
          <w:rFonts w:ascii="Times New Roman" w:hAnsi="Times New Roman" w:cs="Times New Roman"/>
          <w:sz w:val="24"/>
          <w:szCs w:val="24"/>
        </w:rPr>
        <w:t>Dunkel’in</w:t>
      </w:r>
      <w:proofErr w:type="spellEnd"/>
      <w:r w:rsidR="00DA5017" w:rsidRPr="00B903FE">
        <w:rPr>
          <w:rFonts w:ascii="Times New Roman" w:hAnsi="Times New Roman" w:cs="Times New Roman"/>
          <w:sz w:val="24"/>
          <w:szCs w:val="24"/>
        </w:rPr>
        <w:t xml:space="preserve"> eleman talebi üzerine</w:t>
      </w:r>
      <w:r w:rsidR="004930F9" w:rsidRPr="00B903FE">
        <w:rPr>
          <w:rFonts w:ascii="Times New Roman" w:hAnsi="Times New Roman" w:cs="Times New Roman"/>
          <w:sz w:val="24"/>
          <w:szCs w:val="24"/>
        </w:rPr>
        <w:t xml:space="preserve"> </w:t>
      </w:r>
      <w:r w:rsidR="00DA5017" w:rsidRPr="00B903FE">
        <w:rPr>
          <w:rFonts w:ascii="Times New Roman" w:hAnsi="Times New Roman" w:cs="Times New Roman"/>
          <w:sz w:val="24"/>
          <w:szCs w:val="24"/>
        </w:rPr>
        <w:t>olabilir. Hizmetler durumunda</w:t>
      </w:r>
      <w:r w:rsidR="000D1C79" w:rsidRPr="00B903FE">
        <w:rPr>
          <w:rFonts w:ascii="Times New Roman" w:hAnsi="Times New Roman" w:cs="Times New Roman"/>
          <w:sz w:val="24"/>
          <w:szCs w:val="24"/>
        </w:rPr>
        <w:t xml:space="preserve"> aslında iki başkanlık</w:t>
      </w:r>
      <w:r w:rsidRPr="00B903FE">
        <w:rPr>
          <w:rFonts w:ascii="Times New Roman" w:hAnsi="Times New Roman" w:cs="Times New Roman"/>
          <w:sz w:val="24"/>
          <w:szCs w:val="24"/>
        </w:rPr>
        <w:t xml:space="preserve"> niyeti olabilirdi</w:t>
      </w:r>
      <w:r w:rsidR="000D1C79" w:rsidRPr="00B903FE">
        <w:rPr>
          <w:rFonts w:ascii="Times New Roman" w:hAnsi="Times New Roman" w:cs="Times New Roman"/>
          <w:sz w:val="24"/>
          <w:szCs w:val="24"/>
        </w:rPr>
        <w:t xml:space="preserve"> çünkü 1991 Nisan ayından beri Büyükelçi </w:t>
      </w:r>
      <w:proofErr w:type="spellStart"/>
      <w:r w:rsidR="000D1C79" w:rsidRPr="00B903FE">
        <w:rPr>
          <w:rFonts w:ascii="Times New Roman" w:hAnsi="Times New Roman" w:cs="Times New Roman"/>
          <w:sz w:val="24"/>
          <w:szCs w:val="24"/>
        </w:rPr>
        <w:t>Jaramillo</w:t>
      </w:r>
      <w:proofErr w:type="spellEnd"/>
      <w:r w:rsidR="000D1C79" w:rsidRPr="00B903FE">
        <w:rPr>
          <w:rFonts w:ascii="Times New Roman" w:hAnsi="Times New Roman" w:cs="Times New Roman"/>
          <w:sz w:val="24"/>
          <w:szCs w:val="24"/>
        </w:rPr>
        <w:t xml:space="preserve"> görevlerinde </w:t>
      </w:r>
      <w:proofErr w:type="spellStart"/>
      <w:r w:rsidR="000D1C79" w:rsidRPr="00B903FE">
        <w:rPr>
          <w:rFonts w:ascii="Times New Roman" w:hAnsi="Times New Roman" w:cs="Times New Roman"/>
          <w:sz w:val="24"/>
          <w:szCs w:val="24"/>
        </w:rPr>
        <w:t>GNS’nin</w:t>
      </w:r>
      <w:proofErr w:type="spellEnd"/>
      <w:r w:rsidR="000D1C79" w:rsidRPr="00B903FE">
        <w:rPr>
          <w:rFonts w:ascii="Times New Roman" w:hAnsi="Times New Roman" w:cs="Times New Roman"/>
          <w:sz w:val="24"/>
          <w:szCs w:val="24"/>
        </w:rPr>
        <w:t xml:space="preserve"> bir bakıma eş başkanı olan Büyükelçi David </w:t>
      </w:r>
      <w:proofErr w:type="spellStart"/>
      <w:r w:rsidR="000D1C79" w:rsidRPr="00B903FE">
        <w:rPr>
          <w:rFonts w:ascii="Times New Roman" w:hAnsi="Times New Roman" w:cs="Times New Roman"/>
          <w:sz w:val="24"/>
          <w:szCs w:val="24"/>
        </w:rPr>
        <w:t>Hawes</w:t>
      </w:r>
      <w:proofErr w:type="spellEnd"/>
      <w:r w:rsidR="000D1C79" w:rsidRPr="00B903FE">
        <w:rPr>
          <w:rFonts w:ascii="Times New Roman" w:hAnsi="Times New Roman" w:cs="Times New Roman"/>
          <w:sz w:val="24"/>
          <w:szCs w:val="24"/>
        </w:rPr>
        <w:t xml:space="preserve"> (Avusturalya) </w:t>
      </w:r>
      <w:r w:rsidRPr="00B903FE">
        <w:rPr>
          <w:rFonts w:ascii="Times New Roman" w:hAnsi="Times New Roman" w:cs="Times New Roman"/>
          <w:sz w:val="24"/>
          <w:szCs w:val="24"/>
        </w:rPr>
        <w:t>tarafından yardım edildiği için</w:t>
      </w:r>
      <w:r w:rsidR="000D1C79" w:rsidRPr="00B903FE">
        <w:rPr>
          <w:rFonts w:ascii="Times New Roman" w:hAnsi="Times New Roman" w:cs="Times New Roman"/>
          <w:sz w:val="24"/>
          <w:szCs w:val="24"/>
        </w:rPr>
        <w:t xml:space="preserve"> David </w:t>
      </w:r>
      <w:proofErr w:type="spellStart"/>
      <w:r w:rsidR="000D1C79" w:rsidRPr="00B903FE">
        <w:rPr>
          <w:rFonts w:ascii="Times New Roman" w:hAnsi="Times New Roman" w:cs="Times New Roman"/>
          <w:sz w:val="24"/>
          <w:szCs w:val="24"/>
        </w:rPr>
        <w:t>Hawed</w:t>
      </w:r>
      <w:proofErr w:type="spellEnd"/>
      <w:r w:rsidR="000D1C79" w:rsidRPr="00B903FE">
        <w:rPr>
          <w:rFonts w:ascii="Times New Roman" w:hAnsi="Times New Roman" w:cs="Times New Roman"/>
          <w:sz w:val="24"/>
          <w:szCs w:val="24"/>
        </w:rPr>
        <w:t xml:space="preserve"> gittiğinde </w:t>
      </w:r>
      <w:proofErr w:type="spellStart"/>
      <w:r w:rsidR="000D1C79" w:rsidRPr="00B903FE">
        <w:rPr>
          <w:rFonts w:ascii="Times New Roman" w:hAnsi="Times New Roman" w:cs="Times New Roman"/>
          <w:sz w:val="24"/>
          <w:szCs w:val="24"/>
        </w:rPr>
        <w:t>Jara</w:t>
      </w:r>
      <w:r w:rsidRPr="00B903FE">
        <w:rPr>
          <w:rFonts w:ascii="Times New Roman" w:hAnsi="Times New Roman" w:cs="Times New Roman"/>
          <w:sz w:val="24"/>
          <w:szCs w:val="24"/>
        </w:rPr>
        <w:t>millo’yu</w:t>
      </w:r>
      <w:proofErr w:type="spellEnd"/>
      <w:r w:rsidRPr="00B903FE">
        <w:rPr>
          <w:rFonts w:ascii="Times New Roman" w:hAnsi="Times New Roman" w:cs="Times New Roman"/>
          <w:sz w:val="24"/>
          <w:szCs w:val="24"/>
        </w:rPr>
        <w:t xml:space="preserve"> başarıya ulaştıracaktı;</w:t>
      </w:r>
    </w:p>
    <w:p w:rsidR="000D1C79" w:rsidRPr="00B903FE" w:rsidRDefault="001914E6" w:rsidP="00B903FE">
      <w:pPr>
        <w:pStyle w:val="ListeParagraf"/>
        <w:numPr>
          <w:ilvl w:val="0"/>
          <w:numId w:val="32"/>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i</w:t>
      </w:r>
      <w:r w:rsidR="0035272A" w:rsidRPr="00B903FE">
        <w:rPr>
          <w:rFonts w:ascii="Times New Roman" w:hAnsi="Times New Roman" w:cs="Times New Roman"/>
          <w:sz w:val="24"/>
          <w:szCs w:val="24"/>
        </w:rPr>
        <w:t>kinci</w:t>
      </w:r>
      <w:proofErr w:type="gramEnd"/>
      <w:r w:rsidR="0035272A" w:rsidRPr="00B903FE">
        <w:rPr>
          <w:rFonts w:ascii="Times New Roman" w:hAnsi="Times New Roman" w:cs="Times New Roman"/>
          <w:sz w:val="24"/>
          <w:szCs w:val="24"/>
        </w:rPr>
        <w:t xml:space="preserve"> olarak ABD’nin tutumundaki değişiklik ve deniz taşımacılığını anlaşmanın yetki alanından hariç bırakma ve bazı kilit sektörlerde (finansal hizmetler, temel telekomünikasyon, hava taşımacılığı) MFN muafiyeti alma kararı da müzakereleri engebeli bir yola itti. Ve tabi ki büyük birader </w:t>
      </w:r>
      <w:r w:rsidRPr="00B903FE">
        <w:rPr>
          <w:rFonts w:ascii="Times New Roman" w:hAnsi="Times New Roman" w:cs="Times New Roman"/>
          <w:sz w:val="24"/>
          <w:szCs w:val="24"/>
        </w:rPr>
        <w:t>(</w:t>
      </w:r>
      <w:r w:rsidR="0035272A" w:rsidRPr="00B903FE">
        <w:rPr>
          <w:rFonts w:ascii="Times New Roman" w:hAnsi="Times New Roman" w:cs="Times New Roman"/>
          <w:sz w:val="24"/>
          <w:szCs w:val="24"/>
        </w:rPr>
        <w:t>tarım müzakereleri</w:t>
      </w:r>
      <w:r w:rsidRPr="00B903FE">
        <w:rPr>
          <w:rFonts w:ascii="Times New Roman" w:hAnsi="Times New Roman" w:cs="Times New Roman"/>
          <w:sz w:val="24"/>
          <w:szCs w:val="24"/>
        </w:rPr>
        <w:t>)</w:t>
      </w:r>
      <w:r w:rsidR="0035272A" w:rsidRPr="00B903FE">
        <w:rPr>
          <w:rFonts w:ascii="Times New Roman" w:hAnsi="Times New Roman" w:cs="Times New Roman"/>
          <w:sz w:val="24"/>
          <w:szCs w:val="24"/>
        </w:rPr>
        <w:t xml:space="preserve"> o kadar geride değildi:</w:t>
      </w:r>
      <w:r w:rsidRPr="00B903FE">
        <w:rPr>
          <w:rFonts w:ascii="Times New Roman" w:hAnsi="Times New Roman" w:cs="Times New Roman"/>
          <w:sz w:val="24"/>
          <w:szCs w:val="24"/>
        </w:rPr>
        <w:t xml:space="preserve"> </w:t>
      </w:r>
      <w:r w:rsidR="00251DF3" w:rsidRPr="00B903FE">
        <w:rPr>
          <w:rFonts w:ascii="Times New Roman" w:hAnsi="Times New Roman" w:cs="Times New Roman"/>
          <w:sz w:val="24"/>
          <w:szCs w:val="24"/>
        </w:rPr>
        <w:t xml:space="preserve">hizmetler kendi kendine yeten bir müzakere değildi: </w:t>
      </w:r>
      <w:proofErr w:type="spellStart"/>
      <w:r w:rsidR="00251DF3" w:rsidRPr="00B903FE">
        <w:rPr>
          <w:rFonts w:ascii="Times New Roman" w:hAnsi="Times New Roman" w:cs="Times New Roman"/>
          <w:sz w:val="24"/>
          <w:szCs w:val="24"/>
        </w:rPr>
        <w:t>Dunkel</w:t>
      </w:r>
      <w:proofErr w:type="spellEnd"/>
      <w:r w:rsidR="00251DF3" w:rsidRPr="00B903FE">
        <w:rPr>
          <w:rFonts w:ascii="Times New Roman" w:hAnsi="Times New Roman" w:cs="Times New Roman"/>
          <w:sz w:val="24"/>
          <w:szCs w:val="24"/>
        </w:rPr>
        <w:t xml:space="preserve"> Taslağındaki tarım müzakerelerine köprü kurma başarısızlığı</w:t>
      </w:r>
      <w:r w:rsidR="00C91102" w:rsidRPr="00B903FE">
        <w:rPr>
          <w:rFonts w:ascii="Times New Roman" w:hAnsi="Times New Roman" w:cs="Times New Roman"/>
          <w:sz w:val="24"/>
          <w:szCs w:val="24"/>
        </w:rPr>
        <w:t>,</w:t>
      </w:r>
      <w:r w:rsidR="00251DF3" w:rsidRPr="00B903FE">
        <w:rPr>
          <w:rFonts w:ascii="Times New Roman" w:hAnsi="Times New Roman" w:cs="Times New Roman"/>
          <w:sz w:val="24"/>
          <w:szCs w:val="24"/>
        </w:rPr>
        <w:t xml:space="preserve"> ek müzakere </w:t>
      </w:r>
      <w:r w:rsidR="00C91102" w:rsidRPr="00B903FE">
        <w:rPr>
          <w:rFonts w:ascii="Times New Roman" w:hAnsi="Times New Roman" w:cs="Times New Roman"/>
          <w:sz w:val="24"/>
          <w:szCs w:val="24"/>
        </w:rPr>
        <w:t>süresine</w:t>
      </w:r>
      <w:r w:rsidR="00251DF3" w:rsidRPr="00B903FE">
        <w:rPr>
          <w:rFonts w:ascii="Times New Roman" w:hAnsi="Times New Roman" w:cs="Times New Roman"/>
          <w:sz w:val="24"/>
          <w:szCs w:val="24"/>
        </w:rPr>
        <w:t xml:space="preserve"> sebep oldu. Hala </w:t>
      </w:r>
      <w:proofErr w:type="spellStart"/>
      <w:r w:rsidR="00251DF3" w:rsidRPr="00B903FE">
        <w:rPr>
          <w:rFonts w:ascii="Times New Roman" w:hAnsi="Times New Roman" w:cs="Times New Roman"/>
          <w:sz w:val="24"/>
          <w:szCs w:val="24"/>
        </w:rPr>
        <w:t>Dunkel</w:t>
      </w:r>
      <w:proofErr w:type="spellEnd"/>
      <w:r w:rsidR="00251DF3" w:rsidRPr="00B903FE">
        <w:rPr>
          <w:rFonts w:ascii="Times New Roman" w:hAnsi="Times New Roman" w:cs="Times New Roman"/>
          <w:sz w:val="24"/>
          <w:szCs w:val="24"/>
        </w:rPr>
        <w:t xml:space="preserve"> Taslağının parçası olan hizmetler</w:t>
      </w:r>
      <w:r w:rsidR="00C91102" w:rsidRPr="00B903FE">
        <w:rPr>
          <w:rFonts w:ascii="Times New Roman" w:hAnsi="Times New Roman" w:cs="Times New Roman"/>
          <w:sz w:val="24"/>
          <w:szCs w:val="24"/>
        </w:rPr>
        <w:t>,</w:t>
      </w:r>
      <w:r w:rsidR="00251DF3" w:rsidRPr="00B903FE">
        <w:rPr>
          <w:rFonts w:ascii="Times New Roman" w:hAnsi="Times New Roman" w:cs="Times New Roman"/>
          <w:sz w:val="24"/>
          <w:szCs w:val="24"/>
        </w:rPr>
        <w:t xml:space="preserve"> nihai </w:t>
      </w:r>
      <w:proofErr w:type="spellStart"/>
      <w:r w:rsidR="00251DF3" w:rsidRPr="00B903FE">
        <w:rPr>
          <w:rFonts w:ascii="Times New Roman" w:hAnsi="Times New Roman" w:cs="Times New Roman"/>
          <w:sz w:val="24"/>
          <w:szCs w:val="24"/>
        </w:rPr>
        <w:t>GATS</w:t>
      </w:r>
      <w:r w:rsidR="00C91102" w:rsidRPr="00B903FE">
        <w:rPr>
          <w:rFonts w:ascii="Times New Roman" w:hAnsi="Times New Roman" w:cs="Times New Roman"/>
          <w:sz w:val="24"/>
          <w:szCs w:val="24"/>
        </w:rPr>
        <w:t>’</w:t>
      </w:r>
      <w:r w:rsidR="00251DF3" w:rsidRPr="00B903FE">
        <w:rPr>
          <w:rFonts w:ascii="Times New Roman" w:hAnsi="Times New Roman" w:cs="Times New Roman"/>
          <w:sz w:val="24"/>
          <w:szCs w:val="24"/>
        </w:rPr>
        <w:t>a</w:t>
      </w:r>
      <w:proofErr w:type="spellEnd"/>
      <w:r w:rsidR="00251DF3" w:rsidRPr="00B903FE">
        <w:rPr>
          <w:rFonts w:ascii="Times New Roman" w:hAnsi="Times New Roman" w:cs="Times New Roman"/>
          <w:sz w:val="24"/>
          <w:szCs w:val="24"/>
        </w:rPr>
        <w:t xml:space="preserve"> benziyordu.</w:t>
      </w:r>
    </w:p>
    <w:p w:rsidR="00251DF3" w:rsidRPr="00B903FE" w:rsidRDefault="00251DF3"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DG </w:t>
      </w:r>
      <w:proofErr w:type="spellStart"/>
      <w:r w:rsidRPr="00B903FE">
        <w:rPr>
          <w:rFonts w:ascii="Times New Roman" w:hAnsi="Times New Roman" w:cs="Times New Roman"/>
          <w:sz w:val="24"/>
          <w:szCs w:val="24"/>
        </w:rPr>
        <w:t>Dunkel</w:t>
      </w:r>
      <w:proofErr w:type="spellEnd"/>
      <w:r w:rsidR="00C91102"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r w:rsidR="00C91102" w:rsidRPr="00B903FE">
        <w:rPr>
          <w:rFonts w:ascii="Times New Roman" w:hAnsi="Times New Roman" w:cs="Times New Roman"/>
          <w:sz w:val="24"/>
          <w:szCs w:val="24"/>
        </w:rPr>
        <w:t xml:space="preserve">kendini riske atarak ve bir metin imzalayarak, </w:t>
      </w:r>
      <w:r w:rsidRPr="00B903FE">
        <w:rPr>
          <w:rFonts w:ascii="Times New Roman" w:hAnsi="Times New Roman" w:cs="Times New Roman"/>
          <w:sz w:val="24"/>
          <w:szCs w:val="24"/>
        </w:rPr>
        <w:t xml:space="preserve">müzakereye katılan tüm temsilciler tarafından </w:t>
      </w:r>
      <w:r w:rsidR="00572F7F" w:rsidRPr="00B903FE">
        <w:rPr>
          <w:rFonts w:ascii="Times New Roman" w:hAnsi="Times New Roman" w:cs="Times New Roman"/>
          <w:sz w:val="24"/>
          <w:szCs w:val="24"/>
        </w:rPr>
        <w:t>olmasa da kendisi (ve yakın kadrosu) tarafından onaylanan</w:t>
      </w:r>
      <w:r w:rsidR="00C91102" w:rsidRPr="00B903FE">
        <w:rPr>
          <w:rFonts w:ascii="Times New Roman" w:hAnsi="Times New Roman" w:cs="Times New Roman"/>
          <w:sz w:val="24"/>
          <w:szCs w:val="24"/>
        </w:rPr>
        <w:t>,</w:t>
      </w:r>
      <w:r w:rsidR="00572F7F" w:rsidRPr="00B903FE">
        <w:rPr>
          <w:rFonts w:ascii="Times New Roman" w:hAnsi="Times New Roman" w:cs="Times New Roman"/>
          <w:sz w:val="24"/>
          <w:szCs w:val="24"/>
        </w:rPr>
        <w:t xml:space="preserve"> bir hizmet, çoklu bir sistem yaptı. Bu metin </w:t>
      </w:r>
      <w:proofErr w:type="spellStart"/>
      <w:r w:rsidR="00572F7F" w:rsidRPr="00B903FE">
        <w:rPr>
          <w:rFonts w:ascii="Times New Roman" w:hAnsi="Times New Roman" w:cs="Times New Roman"/>
          <w:sz w:val="24"/>
          <w:szCs w:val="24"/>
        </w:rPr>
        <w:t>Dunkel’in</w:t>
      </w:r>
      <w:proofErr w:type="spellEnd"/>
      <w:r w:rsidR="00572F7F" w:rsidRPr="00B903FE">
        <w:rPr>
          <w:rFonts w:ascii="Times New Roman" w:hAnsi="Times New Roman" w:cs="Times New Roman"/>
          <w:sz w:val="24"/>
          <w:szCs w:val="24"/>
        </w:rPr>
        <w:t xml:space="preserve"> görüşüne göre başarılı olacak bir anlaşmayı temsil ediyordu. Bu aşamada daha sonraki müzakerelerde </w:t>
      </w:r>
      <w:proofErr w:type="spellStart"/>
      <w:r w:rsidR="00572F7F" w:rsidRPr="00B903FE">
        <w:rPr>
          <w:rFonts w:ascii="Times New Roman" w:hAnsi="Times New Roman" w:cs="Times New Roman"/>
          <w:sz w:val="24"/>
          <w:szCs w:val="24"/>
        </w:rPr>
        <w:t>Dunkel</w:t>
      </w:r>
      <w:proofErr w:type="spellEnd"/>
      <w:r w:rsidR="00572F7F" w:rsidRPr="00B903FE">
        <w:rPr>
          <w:rFonts w:ascii="Times New Roman" w:hAnsi="Times New Roman" w:cs="Times New Roman"/>
          <w:sz w:val="24"/>
          <w:szCs w:val="24"/>
        </w:rPr>
        <w:t xml:space="preserve"> Taslağına birkaç madde daha eklendiği de not edilmelidir.</w:t>
      </w:r>
    </w:p>
    <w:p w:rsidR="00572F7F" w:rsidRPr="00B903FE" w:rsidRDefault="00572F7F"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 xml:space="preserve">H </w:t>
      </w:r>
      <w:r w:rsidR="008649C8" w:rsidRPr="00B903FE">
        <w:rPr>
          <w:rFonts w:ascii="Times New Roman" w:hAnsi="Times New Roman" w:cs="Times New Roman"/>
          <w:b/>
          <w:sz w:val="24"/>
          <w:szCs w:val="24"/>
        </w:rPr>
        <w:t>Tokmak İniyor</w:t>
      </w:r>
      <w:r w:rsidRPr="00B903FE">
        <w:rPr>
          <w:rFonts w:ascii="Times New Roman" w:hAnsi="Times New Roman" w:cs="Times New Roman"/>
          <w:b/>
          <w:sz w:val="24"/>
          <w:szCs w:val="24"/>
        </w:rPr>
        <w:t xml:space="preserve"> (Tren Şimdi Kalkıyor)</w:t>
      </w:r>
    </w:p>
    <w:p w:rsidR="00572F7F" w:rsidRPr="00B903FE" w:rsidRDefault="00C91102"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Neticede,</w:t>
      </w:r>
      <w:r w:rsidR="00572F7F" w:rsidRPr="00B903FE">
        <w:rPr>
          <w:rFonts w:ascii="Times New Roman" w:hAnsi="Times New Roman" w:cs="Times New Roman"/>
          <w:sz w:val="24"/>
          <w:szCs w:val="24"/>
        </w:rPr>
        <w:t xml:space="preserve"> bazı (gerçek dışı) son teslim tarihleri geçtikten sonra, </w:t>
      </w:r>
      <w:r w:rsidR="009112B8" w:rsidRPr="00B903FE">
        <w:rPr>
          <w:rFonts w:ascii="Times New Roman" w:hAnsi="Times New Roman" w:cs="Times New Roman"/>
          <w:sz w:val="24"/>
          <w:szCs w:val="24"/>
        </w:rPr>
        <w:t>gelişmekte olan ülkelerin bazı sektörler için sunduğu yeni öneriler ile birlikte</w:t>
      </w:r>
      <w:r w:rsidRPr="00B903FE">
        <w:rPr>
          <w:rFonts w:ascii="Times New Roman" w:hAnsi="Times New Roman" w:cs="Times New Roman"/>
          <w:sz w:val="24"/>
          <w:szCs w:val="24"/>
        </w:rPr>
        <w:t>,</w:t>
      </w:r>
      <w:r w:rsidR="009112B8" w:rsidRPr="00B903FE">
        <w:rPr>
          <w:rFonts w:ascii="Times New Roman" w:hAnsi="Times New Roman" w:cs="Times New Roman"/>
          <w:sz w:val="24"/>
          <w:szCs w:val="24"/>
        </w:rPr>
        <w:t xml:space="preserve"> tarım sektöründeki AB imtiyazı ve ABD’nin ek olarak açılan hizmet p</w:t>
      </w:r>
      <w:r w:rsidRPr="00B903FE">
        <w:rPr>
          <w:rFonts w:ascii="Times New Roman" w:hAnsi="Times New Roman" w:cs="Times New Roman"/>
          <w:sz w:val="24"/>
          <w:szCs w:val="24"/>
        </w:rPr>
        <w:t>iyasası</w:t>
      </w:r>
      <w:r w:rsidR="009112B8" w:rsidRPr="00B903FE">
        <w:rPr>
          <w:rFonts w:ascii="Times New Roman" w:hAnsi="Times New Roman" w:cs="Times New Roman"/>
          <w:sz w:val="24"/>
          <w:szCs w:val="24"/>
        </w:rPr>
        <w:t xml:space="preserve"> arasındaki değiş tokuşu takiben</w:t>
      </w:r>
      <w:r w:rsidRPr="00B903FE">
        <w:rPr>
          <w:rFonts w:ascii="Times New Roman" w:hAnsi="Times New Roman" w:cs="Times New Roman"/>
          <w:sz w:val="24"/>
          <w:szCs w:val="24"/>
        </w:rPr>
        <w:t>,</w:t>
      </w:r>
      <w:r w:rsidR="009112B8" w:rsidRPr="00B903FE">
        <w:rPr>
          <w:rFonts w:ascii="Times New Roman" w:hAnsi="Times New Roman" w:cs="Times New Roman"/>
          <w:sz w:val="24"/>
          <w:szCs w:val="24"/>
        </w:rPr>
        <w:t xml:space="preserve"> hizmetlere ilişkin anlaşma sonuçlandı. Yeni DG Peter D. </w:t>
      </w:r>
      <w:proofErr w:type="spellStart"/>
      <w:r w:rsidR="009112B8" w:rsidRPr="00B903FE">
        <w:rPr>
          <w:rFonts w:ascii="Times New Roman" w:hAnsi="Times New Roman" w:cs="Times New Roman"/>
          <w:sz w:val="24"/>
          <w:szCs w:val="24"/>
        </w:rPr>
        <w:t>Sutherland</w:t>
      </w:r>
      <w:proofErr w:type="spellEnd"/>
      <w:r w:rsidRPr="00B903FE">
        <w:rPr>
          <w:rFonts w:ascii="Times New Roman" w:hAnsi="Times New Roman" w:cs="Times New Roman"/>
          <w:sz w:val="24"/>
          <w:szCs w:val="24"/>
        </w:rPr>
        <w:t>,</w:t>
      </w:r>
      <w:r w:rsidR="009112B8" w:rsidRPr="00B903FE">
        <w:rPr>
          <w:rFonts w:ascii="Times New Roman" w:hAnsi="Times New Roman" w:cs="Times New Roman"/>
          <w:sz w:val="24"/>
          <w:szCs w:val="24"/>
        </w:rPr>
        <w:t xml:space="preserve"> Uruguay Turu paketini başarılı bir sonuca ulaştırmada önemli bir rol oynadı.</w:t>
      </w:r>
    </w:p>
    <w:p w:rsidR="009112B8" w:rsidRPr="00B903FE" w:rsidRDefault="009112B8"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Bu başarılı sonuç son birkaç anlaşmazlık olmadan </w:t>
      </w:r>
      <w:r w:rsidR="00C91102" w:rsidRPr="00B903FE">
        <w:rPr>
          <w:rFonts w:ascii="Times New Roman" w:hAnsi="Times New Roman" w:cs="Times New Roman"/>
          <w:sz w:val="24"/>
          <w:szCs w:val="24"/>
        </w:rPr>
        <w:t>gerçekleşmedi</w:t>
      </w:r>
      <w:r w:rsidRPr="00B903FE">
        <w:rPr>
          <w:rFonts w:ascii="Times New Roman" w:hAnsi="Times New Roman" w:cs="Times New Roman"/>
          <w:sz w:val="24"/>
          <w:szCs w:val="24"/>
        </w:rPr>
        <w:t xml:space="preserve">: AB, çoğunluk için şaşırtıcı bir şekilde, nihai anlaşmaya günler kala deniz taşımacılığı hakkındaki tutumunu değiştirdi, şimdi bu sektörün paketten hariç tutulmasını talep ediyordu. Bu hizmet müzakerecilerini Deniz Taşımacılığı Hizmetleri Müzakereleri Üzerine </w:t>
      </w:r>
      <w:proofErr w:type="spellStart"/>
      <w:r w:rsidRPr="00B903FE">
        <w:rPr>
          <w:rFonts w:ascii="Times New Roman" w:hAnsi="Times New Roman" w:cs="Times New Roman"/>
          <w:sz w:val="24"/>
          <w:szCs w:val="24"/>
        </w:rPr>
        <w:t>Ek’in</w:t>
      </w:r>
      <w:proofErr w:type="spellEnd"/>
      <w:r w:rsidRPr="00B903FE">
        <w:rPr>
          <w:rFonts w:ascii="Times New Roman" w:hAnsi="Times New Roman" w:cs="Times New Roman"/>
          <w:sz w:val="24"/>
          <w:szCs w:val="24"/>
        </w:rPr>
        <w:t xml:space="preserve"> nihayet sonuçlandığı yere geri döndüler. Tüm nesnel amaçlar için, deniz taşı</w:t>
      </w:r>
      <w:r w:rsidR="00C91102" w:rsidRPr="00B903FE">
        <w:rPr>
          <w:rFonts w:ascii="Times New Roman" w:hAnsi="Times New Roman" w:cs="Times New Roman"/>
          <w:sz w:val="24"/>
          <w:szCs w:val="24"/>
        </w:rPr>
        <w:t>m</w:t>
      </w:r>
      <w:r w:rsidRPr="00B903FE">
        <w:rPr>
          <w:rFonts w:ascii="Times New Roman" w:hAnsi="Times New Roman" w:cs="Times New Roman"/>
          <w:sz w:val="24"/>
          <w:szCs w:val="24"/>
        </w:rPr>
        <w:t xml:space="preserve">acılığı müzakereleri daha sonraki bir güne ertelendi bu da Uruguay Turu paketinin yürürlüğe girmesinden sonra oldu. </w:t>
      </w:r>
      <w:r w:rsidR="008649C8" w:rsidRPr="00B903FE">
        <w:rPr>
          <w:rFonts w:ascii="Times New Roman" w:hAnsi="Times New Roman" w:cs="Times New Roman"/>
          <w:sz w:val="24"/>
          <w:szCs w:val="24"/>
        </w:rPr>
        <w:t xml:space="preserve">Bu, </w:t>
      </w:r>
      <w:proofErr w:type="spellStart"/>
      <w:r w:rsidR="008649C8" w:rsidRPr="00B903FE">
        <w:rPr>
          <w:rFonts w:ascii="Times New Roman" w:hAnsi="Times New Roman" w:cs="Times New Roman"/>
          <w:sz w:val="24"/>
          <w:szCs w:val="24"/>
        </w:rPr>
        <w:t>GATS’ın</w:t>
      </w:r>
      <w:proofErr w:type="spellEnd"/>
      <w:r w:rsidR="008649C8" w:rsidRPr="00B903FE">
        <w:rPr>
          <w:rFonts w:ascii="Times New Roman" w:hAnsi="Times New Roman" w:cs="Times New Roman"/>
          <w:sz w:val="24"/>
          <w:szCs w:val="24"/>
        </w:rPr>
        <w:t xml:space="preserve"> sonunda kabul ettiği Pete D </w:t>
      </w:r>
      <w:proofErr w:type="spellStart"/>
      <w:r w:rsidR="008649C8" w:rsidRPr="00B903FE">
        <w:rPr>
          <w:rFonts w:ascii="Times New Roman" w:hAnsi="Times New Roman" w:cs="Times New Roman"/>
          <w:sz w:val="24"/>
          <w:szCs w:val="24"/>
        </w:rPr>
        <w:t>Sutherland’ın</w:t>
      </w:r>
      <w:proofErr w:type="spellEnd"/>
      <w:r w:rsidR="008649C8" w:rsidRPr="00B903FE">
        <w:rPr>
          <w:rFonts w:ascii="Times New Roman" w:hAnsi="Times New Roman" w:cs="Times New Roman"/>
          <w:sz w:val="24"/>
          <w:szCs w:val="24"/>
        </w:rPr>
        <w:t xml:space="preserve"> turun sonlandığını işaret eden tokmağın inmesinden bir saat önce resmi olarak başarılan nihai uzlaşma sayesinde oldu.</w:t>
      </w:r>
    </w:p>
    <w:p w:rsidR="008649C8" w:rsidRPr="00B903FE" w:rsidRDefault="008649C8"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4 GATS üzerinde Mülkiyet Hakkı</w:t>
      </w:r>
    </w:p>
    <w:p w:rsidR="008649C8" w:rsidRPr="00B903FE" w:rsidRDefault="008649C8"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A Bu Dörtlü Oldukça Zorluydu</w:t>
      </w:r>
    </w:p>
    <w:p w:rsidR="008649C8" w:rsidRPr="00B903FE" w:rsidRDefault="008649C8"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Bu bölümde dört ticari ortağın (Brezilya, AB, Hindistan ve ABD) müzakereler ve </w:t>
      </w:r>
      <w:proofErr w:type="spellStart"/>
      <w:r w:rsidRPr="00B903FE">
        <w:rPr>
          <w:rFonts w:ascii="Times New Roman" w:hAnsi="Times New Roman" w:cs="Times New Roman"/>
          <w:sz w:val="24"/>
          <w:szCs w:val="24"/>
        </w:rPr>
        <w:t>GATS’ın</w:t>
      </w:r>
      <w:proofErr w:type="spellEnd"/>
      <w:r w:rsidRPr="00B903FE">
        <w:rPr>
          <w:rFonts w:ascii="Times New Roman" w:hAnsi="Times New Roman" w:cs="Times New Roman"/>
          <w:sz w:val="24"/>
          <w:szCs w:val="24"/>
        </w:rPr>
        <w:t xml:space="preserve"> belirli özellikleri üzerindeki etkisinin izini süreceğiz. </w:t>
      </w:r>
      <w:proofErr w:type="spellStart"/>
      <w:r w:rsidRPr="00B903FE">
        <w:rPr>
          <w:rFonts w:ascii="Times New Roman" w:hAnsi="Times New Roman" w:cs="Times New Roman"/>
          <w:sz w:val="24"/>
          <w:szCs w:val="24"/>
        </w:rPr>
        <w:t>GNS’ye</w:t>
      </w:r>
      <w:proofErr w:type="spellEnd"/>
      <w:r w:rsidRPr="00B903FE">
        <w:rPr>
          <w:rFonts w:ascii="Times New Roman" w:hAnsi="Times New Roman" w:cs="Times New Roman"/>
          <w:sz w:val="24"/>
          <w:szCs w:val="24"/>
        </w:rPr>
        <w:t xml:space="preserve"> 95 önerinin 42’sini </w:t>
      </w:r>
      <w:r w:rsidR="00C91102" w:rsidRPr="00B903FE">
        <w:rPr>
          <w:rFonts w:ascii="Times New Roman" w:hAnsi="Times New Roman" w:cs="Times New Roman"/>
          <w:sz w:val="24"/>
          <w:szCs w:val="24"/>
        </w:rPr>
        <w:t>b</w:t>
      </w:r>
      <w:r w:rsidRPr="00B903FE">
        <w:rPr>
          <w:rFonts w:ascii="Times New Roman" w:hAnsi="Times New Roman" w:cs="Times New Roman"/>
          <w:sz w:val="24"/>
          <w:szCs w:val="24"/>
        </w:rPr>
        <w:t>u dörtlü yaptı(toplamda yüzde 44’ten fazla):</w:t>
      </w:r>
    </w:p>
    <w:p w:rsidR="008649C8" w:rsidRPr="00B903FE" w:rsidRDefault="00C91102" w:rsidP="00B903FE">
      <w:pPr>
        <w:pStyle w:val="ListeParagraf"/>
        <w:numPr>
          <w:ilvl w:val="0"/>
          <w:numId w:val="33"/>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lastRenderedPageBreak/>
        <w:t>b</w:t>
      </w:r>
      <w:r w:rsidR="00F47C47" w:rsidRPr="00B903FE">
        <w:rPr>
          <w:rFonts w:ascii="Times New Roman" w:hAnsi="Times New Roman" w:cs="Times New Roman"/>
          <w:sz w:val="24"/>
          <w:szCs w:val="24"/>
        </w:rPr>
        <w:t>u</w:t>
      </w:r>
      <w:proofErr w:type="gramEnd"/>
      <w:r w:rsidR="00F47C47" w:rsidRPr="00B903FE">
        <w:rPr>
          <w:rFonts w:ascii="Times New Roman" w:hAnsi="Times New Roman" w:cs="Times New Roman"/>
          <w:sz w:val="24"/>
          <w:szCs w:val="24"/>
        </w:rPr>
        <w:t xml:space="preserve"> rakamlar genel çerçeveyle (örneğin istatistik üzerine telekomünikasyonlar </w:t>
      </w:r>
      <w:r w:rsidRPr="00B903FE">
        <w:rPr>
          <w:rFonts w:ascii="Times New Roman" w:hAnsi="Times New Roman" w:cs="Times New Roman"/>
          <w:sz w:val="24"/>
          <w:szCs w:val="24"/>
        </w:rPr>
        <w:t>dâhil</w:t>
      </w:r>
      <w:r w:rsidR="00F47C47" w:rsidRPr="00B903FE">
        <w:rPr>
          <w:rFonts w:ascii="Times New Roman" w:hAnsi="Times New Roman" w:cs="Times New Roman"/>
          <w:sz w:val="24"/>
          <w:szCs w:val="24"/>
        </w:rPr>
        <w:t xml:space="preserve">) ya da </w:t>
      </w:r>
      <w:proofErr w:type="spellStart"/>
      <w:r w:rsidR="00F47C47" w:rsidRPr="00B903FE">
        <w:rPr>
          <w:rFonts w:ascii="Times New Roman" w:hAnsi="Times New Roman" w:cs="Times New Roman"/>
          <w:sz w:val="24"/>
          <w:szCs w:val="24"/>
        </w:rPr>
        <w:t>sektörel</w:t>
      </w:r>
      <w:proofErr w:type="spellEnd"/>
      <w:r w:rsidR="00F47C47" w:rsidRPr="00B903FE">
        <w:rPr>
          <w:rFonts w:ascii="Times New Roman" w:hAnsi="Times New Roman" w:cs="Times New Roman"/>
          <w:sz w:val="24"/>
          <w:szCs w:val="24"/>
        </w:rPr>
        <w:t xml:space="preserve"> müzakerelerle ilgili olup olmadığına bakılmaksızın katılımcılar tarafından s</w:t>
      </w:r>
      <w:r w:rsidRPr="00B903FE">
        <w:rPr>
          <w:rFonts w:ascii="Times New Roman" w:hAnsi="Times New Roman" w:cs="Times New Roman"/>
          <w:sz w:val="24"/>
          <w:szCs w:val="24"/>
        </w:rPr>
        <w:t>unulan tüm önerilere denk düşer;</w:t>
      </w:r>
    </w:p>
    <w:p w:rsidR="00F47C47" w:rsidRPr="00B903FE" w:rsidRDefault="00C91102" w:rsidP="00B903FE">
      <w:pPr>
        <w:pStyle w:val="ListeParagraf"/>
        <w:numPr>
          <w:ilvl w:val="0"/>
          <w:numId w:val="33"/>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b</w:t>
      </w:r>
      <w:r w:rsidR="00F47C47" w:rsidRPr="00B903FE">
        <w:rPr>
          <w:rFonts w:ascii="Times New Roman" w:hAnsi="Times New Roman" w:cs="Times New Roman"/>
          <w:sz w:val="24"/>
          <w:szCs w:val="24"/>
        </w:rPr>
        <w:t>u</w:t>
      </w:r>
      <w:proofErr w:type="gramEnd"/>
      <w:r w:rsidR="00F47C47" w:rsidRPr="00B903FE">
        <w:rPr>
          <w:rFonts w:ascii="Times New Roman" w:hAnsi="Times New Roman" w:cs="Times New Roman"/>
          <w:sz w:val="24"/>
          <w:szCs w:val="24"/>
        </w:rPr>
        <w:t xml:space="preserve"> önerilerin münferit uluslar tarafından yapılıp yapılmadığı ya da bu önerilerin ortak öneriler olup olmaması konu dışıdır. İkinci durumda </w:t>
      </w:r>
      <w:r w:rsidR="001E143F" w:rsidRPr="00B903FE">
        <w:rPr>
          <w:rFonts w:ascii="Times New Roman" w:hAnsi="Times New Roman" w:cs="Times New Roman"/>
          <w:sz w:val="24"/>
          <w:szCs w:val="24"/>
        </w:rPr>
        <w:t>tüm ort</w:t>
      </w:r>
      <w:r w:rsidRPr="00B903FE">
        <w:rPr>
          <w:rFonts w:ascii="Times New Roman" w:hAnsi="Times New Roman" w:cs="Times New Roman"/>
          <w:sz w:val="24"/>
          <w:szCs w:val="24"/>
        </w:rPr>
        <w:t>ak destekçilere itimat edeceğiz;</w:t>
      </w:r>
    </w:p>
    <w:p w:rsidR="001E143F" w:rsidRPr="00B903FE" w:rsidRDefault="00C91102" w:rsidP="00B903FE">
      <w:pPr>
        <w:pStyle w:val="ListeParagraf"/>
        <w:numPr>
          <w:ilvl w:val="0"/>
          <w:numId w:val="33"/>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b</w:t>
      </w:r>
      <w:r w:rsidR="001E143F" w:rsidRPr="00B903FE">
        <w:rPr>
          <w:rFonts w:ascii="Times New Roman" w:hAnsi="Times New Roman" w:cs="Times New Roman"/>
          <w:sz w:val="24"/>
          <w:szCs w:val="24"/>
        </w:rPr>
        <w:t>izim</w:t>
      </w:r>
      <w:proofErr w:type="gramEnd"/>
      <w:r w:rsidR="001E143F" w:rsidRPr="00B903FE">
        <w:rPr>
          <w:rFonts w:ascii="Times New Roman" w:hAnsi="Times New Roman" w:cs="Times New Roman"/>
          <w:sz w:val="24"/>
          <w:szCs w:val="24"/>
        </w:rPr>
        <w:t xml:space="preserve"> görüşümüze göre ek bir şey katmadıkları için revizyonlar, ekler ve asıl tekliflerin düzetmelerini </w:t>
      </w:r>
      <w:r w:rsidRPr="00B903FE">
        <w:rPr>
          <w:rFonts w:ascii="Times New Roman" w:hAnsi="Times New Roman" w:cs="Times New Roman"/>
          <w:sz w:val="24"/>
          <w:szCs w:val="24"/>
        </w:rPr>
        <w:t>hesaba katmıyoruz</w:t>
      </w:r>
      <w:r w:rsidR="001E143F" w:rsidRPr="00B903FE">
        <w:rPr>
          <w:rFonts w:ascii="Times New Roman" w:hAnsi="Times New Roman" w:cs="Times New Roman"/>
          <w:sz w:val="24"/>
          <w:szCs w:val="24"/>
        </w:rPr>
        <w:t>.</w:t>
      </w:r>
    </w:p>
    <w:p w:rsidR="001E143F" w:rsidRPr="00B903FE" w:rsidRDefault="007D6AE6"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Tüm önerilerin eşit derecede etkili olduğunu söylemek muhtemelen yanlış olur. </w:t>
      </w:r>
      <w:r w:rsidR="007363BC" w:rsidRPr="00B903FE">
        <w:rPr>
          <w:rFonts w:ascii="Times New Roman" w:hAnsi="Times New Roman" w:cs="Times New Roman"/>
          <w:sz w:val="24"/>
          <w:szCs w:val="24"/>
        </w:rPr>
        <w:t>Tekrar gözden geçirmek için seçti</w:t>
      </w:r>
      <w:r w:rsidR="00C91102" w:rsidRPr="00B903FE">
        <w:rPr>
          <w:rFonts w:ascii="Times New Roman" w:hAnsi="Times New Roman" w:cs="Times New Roman"/>
          <w:sz w:val="24"/>
          <w:szCs w:val="24"/>
        </w:rPr>
        <w:t xml:space="preserve">ğimiz önerilerin etkili olmamış </w:t>
      </w:r>
      <w:r w:rsidR="007363BC" w:rsidRPr="00B903FE">
        <w:rPr>
          <w:rFonts w:ascii="Times New Roman" w:hAnsi="Times New Roman" w:cs="Times New Roman"/>
          <w:sz w:val="24"/>
          <w:szCs w:val="24"/>
        </w:rPr>
        <w:t>olabilir. Bu da bizim neden ikinci ölçüt</w:t>
      </w:r>
      <w:r w:rsidR="00C91102" w:rsidRPr="00B903FE">
        <w:rPr>
          <w:rFonts w:ascii="Times New Roman" w:hAnsi="Times New Roman" w:cs="Times New Roman"/>
          <w:sz w:val="24"/>
          <w:szCs w:val="24"/>
        </w:rPr>
        <w:t>e</w:t>
      </w:r>
      <w:r w:rsidR="007363BC" w:rsidRPr="00B903FE">
        <w:rPr>
          <w:rFonts w:ascii="Times New Roman" w:hAnsi="Times New Roman" w:cs="Times New Roman"/>
          <w:sz w:val="24"/>
          <w:szCs w:val="24"/>
        </w:rPr>
        <w:t xml:space="preserve"> geçtiğimizin nedenidir. Bu ölçüt GATS nihai hükümleri ve öneri arasındaki konunun paralelliğidir: katılım (önerilerin sayısıyla ölçülen) gereklidir fakat etki için yeterli bir koşul değildir</w:t>
      </w:r>
      <w:r w:rsidR="00811274" w:rsidRPr="00B903FE">
        <w:rPr>
          <w:rFonts w:ascii="Times New Roman" w:hAnsi="Times New Roman" w:cs="Times New Roman"/>
          <w:sz w:val="24"/>
          <w:szCs w:val="24"/>
        </w:rPr>
        <w:t>; konunun paralelliği bizi amacımıza daha da yakınlaştırır.</w:t>
      </w:r>
    </w:p>
    <w:p w:rsidR="00811274" w:rsidRPr="00B903FE" w:rsidRDefault="00811274"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Bu dörtlünün </w:t>
      </w:r>
      <w:proofErr w:type="spellStart"/>
      <w:r w:rsidRPr="00B903FE">
        <w:rPr>
          <w:rFonts w:ascii="Times New Roman" w:hAnsi="Times New Roman" w:cs="Times New Roman"/>
          <w:sz w:val="24"/>
          <w:szCs w:val="24"/>
        </w:rPr>
        <w:t>GATS’ın</w:t>
      </w:r>
      <w:proofErr w:type="spellEnd"/>
      <w:r w:rsidRPr="00B903FE">
        <w:rPr>
          <w:rFonts w:ascii="Times New Roman" w:hAnsi="Times New Roman" w:cs="Times New Roman"/>
          <w:sz w:val="24"/>
          <w:szCs w:val="24"/>
        </w:rPr>
        <w:t xml:space="preserve"> her önerisini kesin olarak etkilediğine itimat edilmeyeceğini dikkate almalıyız. Mesele bu değildir. Bir yandan diğer katılımcılar (örneğin Kuzey ülkeleri, Japonya, Avustralya, Kanada, Meksika, İsviçre) da müzakere sürecinin çeşitli aşamalarında birkaç bildirim sundu ve ileri sürülen bu fikirlerin bazıları nihai metinde yer edinebilirdi (</w:t>
      </w:r>
      <w:r w:rsidR="0048708F" w:rsidRPr="00B903FE">
        <w:rPr>
          <w:rFonts w:ascii="Times New Roman" w:hAnsi="Times New Roman" w:cs="Times New Roman"/>
          <w:sz w:val="24"/>
          <w:szCs w:val="24"/>
        </w:rPr>
        <w:t xml:space="preserve">fikri ilk ortaya atanı tanımlamak kolay değildir). Diğer yandan bazı diğer öneriler, nihai metinde sonuçlansalar bile en azından bize göre </w:t>
      </w:r>
      <w:proofErr w:type="gramStart"/>
      <w:r w:rsidR="0048708F" w:rsidRPr="00B903FE">
        <w:rPr>
          <w:rFonts w:ascii="Times New Roman" w:hAnsi="Times New Roman" w:cs="Times New Roman"/>
          <w:sz w:val="24"/>
          <w:szCs w:val="24"/>
        </w:rPr>
        <w:t>marjinal</w:t>
      </w:r>
      <w:proofErr w:type="gramEnd"/>
      <w:r w:rsidR="0048708F" w:rsidRPr="00B903FE">
        <w:rPr>
          <w:rFonts w:ascii="Times New Roman" w:hAnsi="Times New Roman" w:cs="Times New Roman"/>
          <w:sz w:val="24"/>
          <w:szCs w:val="24"/>
        </w:rPr>
        <w:t xml:space="preserve"> </w:t>
      </w:r>
      <w:r w:rsidR="00E40FB9" w:rsidRPr="00B903FE">
        <w:rPr>
          <w:rFonts w:ascii="Times New Roman" w:hAnsi="Times New Roman" w:cs="Times New Roman"/>
          <w:sz w:val="24"/>
          <w:szCs w:val="24"/>
        </w:rPr>
        <w:t>menfaatl</w:t>
      </w:r>
      <w:r w:rsidR="0048708F" w:rsidRPr="00B903FE">
        <w:rPr>
          <w:rFonts w:ascii="Times New Roman" w:hAnsi="Times New Roman" w:cs="Times New Roman"/>
          <w:sz w:val="24"/>
          <w:szCs w:val="24"/>
        </w:rPr>
        <w:t xml:space="preserve">erdi: örneğin Kuzey ülkeler </w:t>
      </w:r>
      <w:proofErr w:type="spellStart"/>
      <w:r w:rsidR="0048708F" w:rsidRPr="00B903FE">
        <w:rPr>
          <w:rFonts w:ascii="Times New Roman" w:hAnsi="Times New Roman" w:cs="Times New Roman"/>
          <w:sz w:val="24"/>
          <w:szCs w:val="24"/>
        </w:rPr>
        <w:t>GATS</w:t>
      </w:r>
      <w:r w:rsidR="00E40FB9" w:rsidRPr="00B903FE">
        <w:rPr>
          <w:rFonts w:ascii="Times New Roman" w:hAnsi="Times New Roman" w:cs="Times New Roman"/>
          <w:sz w:val="24"/>
          <w:szCs w:val="24"/>
        </w:rPr>
        <w:t>’</w:t>
      </w:r>
      <w:r w:rsidR="0048708F" w:rsidRPr="00B903FE">
        <w:rPr>
          <w:rFonts w:ascii="Times New Roman" w:hAnsi="Times New Roman" w:cs="Times New Roman"/>
          <w:sz w:val="24"/>
          <w:szCs w:val="24"/>
        </w:rPr>
        <w:t>ın</w:t>
      </w:r>
      <w:proofErr w:type="spellEnd"/>
      <w:r w:rsidR="0048708F" w:rsidRPr="00B903FE">
        <w:rPr>
          <w:rFonts w:ascii="Times New Roman" w:hAnsi="Times New Roman" w:cs="Times New Roman"/>
          <w:sz w:val="24"/>
          <w:szCs w:val="24"/>
        </w:rPr>
        <w:t xml:space="preserve"> </w:t>
      </w:r>
      <w:proofErr w:type="spellStart"/>
      <w:r w:rsidR="0048708F" w:rsidRPr="00721E01">
        <w:rPr>
          <w:rFonts w:ascii="Times New Roman" w:hAnsi="Times New Roman" w:cs="Times New Roman"/>
          <w:sz w:val="24"/>
          <w:szCs w:val="24"/>
        </w:rPr>
        <w:t>Vbis</w:t>
      </w:r>
      <w:proofErr w:type="spellEnd"/>
      <w:r w:rsidR="00E40FB9" w:rsidRPr="00B903FE">
        <w:rPr>
          <w:rFonts w:ascii="Times New Roman" w:hAnsi="Times New Roman" w:cs="Times New Roman"/>
          <w:sz w:val="24"/>
          <w:szCs w:val="24"/>
        </w:rPr>
        <w:t xml:space="preserve"> M</w:t>
      </w:r>
      <w:r w:rsidR="0048708F" w:rsidRPr="00B903FE">
        <w:rPr>
          <w:rFonts w:ascii="Times New Roman" w:hAnsi="Times New Roman" w:cs="Times New Roman"/>
          <w:sz w:val="24"/>
          <w:szCs w:val="24"/>
        </w:rPr>
        <w:t>addesi</w:t>
      </w:r>
      <w:r w:rsidR="00E40FB9" w:rsidRPr="00B903FE">
        <w:rPr>
          <w:rFonts w:ascii="Times New Roman" w:hAnsi="Times New Roman" w:cs="Times New Roman"/>
          <w:sz w:val="24"/>
          <w:szCs w:val="24"/>
        </w:rPr>
        <w:t>’</w:t>
      </w:r>
      <w:r w:rsidR="0048708F" w:rsidRPr="00B903FE">
        <w:rPr>
          <w:rFonts w:ascii="Times New Roman" w:hAnsi="Times New Roman" w:cs="Times New Roman"/>
          <w:sz w:val="24"/>
          <w:szCs w:val="24"/>
        </w:rPr>
        <w:t xml:space="preserve">nin babalığı (ya da anneliği) ile </w:t>
      </w:r>
      <w:r w:rsidR="00E40FB9" w:rsidRPr="00B903FE">
        <w:rPr>
          <w:rFonts w:ascii="Times New Roman" w:hAnsi="Times New Roman" w:cs="Times New Roman"/>
          <w:sz w:val="24"/>
          <w:szCs w:val="24"/>
        </w:rPr>
        <w:t>atfedilmelidir</w:t>
      </w:r>
      <w:r w:rsidR="0048708F" w:rsidRPr="00B903FE">
        <w:rPr>
          <w:rFonts w:ascii="Times New Roman" w:hAnsi="Times New Roman" w:cs="Times New Roman"/>
          <w:sz w:val="24"/>
          <w:szCs w:val="24"/>
        </w:rPr>
        <w:t xml:space="preserve"> fakat GATS çerçevesi için merkez değildir.</w:t>
      </w:r>
    </w:p>
    <w:p w:rsidR="0048708F" w:rsidRPr="00B903FE" w:rsidRDefault="0048708F"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Brezilya ve Hindistan tarafından oluşturulan ittifak esasen siyasiydi. Bre</w:t>
      </w:r>
      <w:r w:rsidR="00E40FB9" w:rsidRPr="00B903FE">
        <w:rPr>
          <w:rFonts w:ascii="Times New Roman" w:hAnsi="Times New Roman" w:cs="Times New Roman"/>
          <w:sz w:val="24"/>
          <w:szCs w:val="24"/>
        </w:rPr>
        <w:t>z</w:t>
      </w:r>
      <w:r w:rsidRPr="00B903FE">
        <w:rPr>
          <w:rFonts w:ascii="Times New Roman" w:hAnsi="Times New Roman" w:cs="Times New Roman"/>
          <w:sz w:val="24"/>
          <w:szCs w:val="24"/>
        </w:rPr>
        <w:t>ilya ve Hindistan hiçbir zaman ortak bir öneri sunmadı. Örneğin 1989 yılında</w:t>
      </w:r>
      <w:r w:rsidR="00876753" w:rsidRPr="00B903FE">
        <w:rPr>
          <w:rFonts w:ascii="Times New Roman" w:hAnsi="Times New Roman" w:cs="Times New Roman"/>
          <w:sz w:val="24"/>
          <w:szCs w:val="24"/>
        </w:rPr>
        <w:t>, sadece üç hafta farkla, ikisi de bir hizmet anlaşması için esas unsurlarını belirten bildirimler sundu: Brezilya</w:t>
      </w:r>
      <w:r w:rsidR="00E40FB9" w:rsidRPr="00B903FE">
        <w:rPr>
          <w:rFonts w:ascii="Times New Roman" w:hAnsi="Times New Roman" w:cs="Times New Roman"/>
          <w:sz w:val="24"/>
          <w:szCs w:val="24"/>
        </w:rPr>
        <w:t>’</w:t>
      </w:r>
      <w:r w:rsidR="00876753" w:rsidRPr="00B903FE">
        <w:rPr>
          <w:rFonts w:ascii="Times New Roman" w:hAnsi="Times New Roman" w:cs="Times New Roman"/>
          <w:sz w:val="24"/>
          <w:szCs w:val="24"/>
        </w:rPr>
        <w:t xml:space="preserve">nınki daha </w:t>
      </w:r>
      <w:proofErr w:type="spellStart"/>
      <w:r w:rsidR="00876753" w:rsidRPr="00721E01">
        <w:rPr>
          <w:rFonts w:ascii="Times New Roman" w:hAnsi="Times New Roman" w:cs="Times New Roman"/>
          <w:sz w:val="24"/>
          <w:szCs w:val="24"/>
        </w:rPr>
        <w:t>sözbilimselken</w:t>
      </w:r>
      <w:proofErr w:type="spellEnd"/>
      <w:r w:rsidR="00876753" w:rsidRPr="00B903FE">
        <w:rPr>
          <w:rFonts w:ascii="Times New Roman" w:hAnsi="Times New Roman" w:cs="Times New Roman"/>
          <w:sz w:val="24"/>
          <w:szCs w:val="24"/>
        </w:rPr>
        <w:t xml:space="preserve"> Hindistan</w:t>
      </w:r>
      <w:r w:rsidR="00E40FB9" w:rsidRPr="00B903FE">
        <w:rPr>
          <w:rFonts w:ascii="Times New Roman" w:hAnsi="Times New Roman" w:cs="Times New Roman"/>
          <w:sz w:val="24"/>
          <w:szCs w:val="24"/>
        </w:rPr>
        <w:t>’</w:t>
      </w:r>
      <w:r w:rsidR="00876753" w:rsidRPr="00B903FE">
        <w:rPr>
          <w:rFonts w:ascii="Times New Roman" w:hAnsi="Times New Roman" w:cs="Times New Roman"/>
          <w:sz w:val="24"/>
          <w:szCs w:val="24"/>
        </w:rPr>
        <w:t xml:space="preserve">ınki daha faydacıydı ve çerçevede </w:t>
      </w:r>
      <w:r w:rsidR="00E40FB9" w:rsidRPr="00B903FE">
        <w:rPr>
          <w:rFonts w:ascii="Times New Roman" w:hAnsi="Times New Roman" w:cs="Times New Roman"/>
          <w:sz w:val="24"/>
          <w:szCs w:val="24"/>
        </w:rPr>
        <w:t>dâhil</w:t>
      </w:r>
      <w:r w:rsidR="00876753" w:rsidRPr="00B903FE">
        <w:rPr>
          <w:rFonts w:ascii="Times New Roman" w:hAnsi="Times New Roman" w:cs="Times New Roman"/>
          <w:sz w:val="24"/>
          <w:szCs w:val="24"/>
        </w:rPr>
        <w:t xml:space="preserve"> edilecek esas unsur düşüncesini daha genişleticiydi.</w:t>
      </w:r>
    </w:p>
    <w:p w:rsidR="00876753" w:rsidRPr="00B903FE" w:rsidRDefault="00876753"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B Brezilya</w:t>
      </w:r>
    </w:p>
    <w:p w:rsidR="00876753" w:rsidRPr="00B903FE" w:rsidRDefault="00876753"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 xml:space="preserve">Brezilya’nın müzakere çabasının çoğunu </w:t>
      </w:r>
      <w:r w:rsidRPr="00721E01">
        <w:rPr>
          <w:rFonts w:ascii="Times New Roman" w:hAnsi="Times New Roman" w:cs="Times New Roman"/>
          <w:sz w:val="24"/>
          <w:szCs w:val="24"/>
        </w:rPr>
        <w:t>önden yüklediğini</w:t>
      </w:r>
      <w:r w:rsidRPr="00B903FE">
        <w:rPr>
          <w:rFonts w:ascii="Times New Roman" w:hAnsi="Times New Roman" w:cs="Times New Roman"/>
          <w:sz w:val="24"/>
          <w:szCs w:val="24"/>
        </w:rPr>
        <w:t xml:space="preserve"> söylemek muhtemelen </w:t>
      </w:r>
      <w:r w:rsidR="00E40FB9" w:rsidRPr="00B903FE">
        <w:rPr>
          <w:rFonts w:ascii="Times New Roman" w:hAnsi="Times New Roman" w:cs="Times New Roman"/>
          <w:sz w:val="24"/>
          <w:szCs w:val="24"/>
        </w:rPr>
        <w:t>doğru olur</w:t>
      </w:r>
      <w:r w:rsidRPr="00B903FE">
        <w:rPr>
          <w:rFonts w:ascii="Times New Roman" w:hAnsi="Times New Roman" w:cs="Times New Roman"/>
          <w:sz w:val="24"/>
          <w:szCs w:val="24"/>
        </w:rPr>
        <w:t xml:space="preserve">. </w:t>
      </w:r>
      <w:proofErr w:type="gramStart"/>
      <w:r w:rsidRPr="00B903FE">
        <w:rPr>
          <w:rFonts w:ascii="Times New Roman" w:hAnsi="Times New Roman" w:cs="Times New Roman"/>
          <w:sz w:val="24"/>
          <w:szCs w:val="24"/>
        </w:rPr>
        <w:t>İlk olarak</w:t>
      </w:r>
      <w:r w:rsidR="00AB116B" w:rsidRPr="00B903FE">
        <w:rPr>
          <w:rFonts w:ascii="Times New Roman" w:hAnsi="Times New Roman" w:cs="Times New Roman"/>
          <w:sz w:val="24"/>
          <w:szCs w:val="24"/>
        </w:rPr>
        <w:t>,</w:t>
      </w:r>
      <w:r w:rsidRPr="00B903FE">
        <w:rPr>
          <w:rFonts w:ascii="Times New Roman" w:hAnsi="Times New Roman" w:cs="Times New Roman"/>
          <w:sz w:val="24"/>
          <w:szCs w:val="24"/>
        </w:rPr>
        <w:t xml:space="preserve"> hizmetler hakkınd</w:t>
      </w:r>
      <w:r w:rsidR="00AB116B" w:rsidRPr="00B903FE">
        <w:rPr>
          <w:rFonts w:ascii="Times New Roman" w:hAnsi="Times New Roman" w:cs="Times New Roman"/>
          <w:sz w:val="24"/>
          <w:szCs w:val="24"/>
        </w:rPr>
        <w:t>aki tartışmayı sonlandırmayı deneyerek</w:t>
      </w:r>
      <w:r w:rsidRPr="00B903FE">
        <w:rPr>
          <w:rFonts w:ascii="Times New Roman" w:hAnsi="Times New Roman" w:cs="Times New Roman"/>
          <w:sz w:val="24"/>
          <w:szCs w:val="24"/>
        </w:rPr>
        <w:t>, daha sonra (ilk taktik işe yaramayınca) hizmetler ve mallar hakkındaki müzakereler aras</w:t>
      </w:r>
      <w:r w:rsidR="00E015CC" w:rsidRPr="00B903FE">
        <w:rPr>
          <w:rFonts w:ascii="Times New Roman" w:hAnsi="Times New Roman" w:cs="Times New Roman"/>
          <w:sz w:val="24"/>
          <w:szCs w:val="24"/>
        </w:rPr>
        <w:t>ına bölme duvarı koymayı deneyerek</w:t>
      </w:r>
      <w:r w:rsidR="00E40FB9" w:rsidRPr="00B903FE">
        <w:rPr>
          <w:rFonts w:ascii="Times New Roman" w:hAnsi="Times New Roman" w:cs="Times New Roman"/>
          <w:sz w:val="24"/>
          <w:szCs w:val="24"/>
        </w:rPr>
        <w:t>, sonra</w:t>
      </w:r>
      <w:r w:rsidR="00E015CC" w:rsidRPr="00B903FE">
        <w:rPr>
          <w:rFonts w:ascii="Times New Roman" w:hAnsi="Times New Roman" w:cs="Times New Roman"/>
          <w:sz w:val="24"/>
          <w:szCs w:val="24"/>
        </w:rPr>
        <w:t xml:space="preserve"> tanımlar, kavramlar ve istatistikler üzerine yoğunlaşmak için ısrar ederek ve son olarak müzakere gündemini birkaç unsurla sınırlandırmayı deneyerek ve gelişmekte olan ülkelere olabildiğince esneklik vermeyi deneyerek birçok müzakere sermayesi harcadı. </w:t>
      </w:r>
      <w:proofErr w:type="spellStart"/>
      <w:proofErr w:type="gramEnd"/>
      <w:r w:rsidR="00E015CC" w:rsidRPr="00B903FE">
        <w:rPr>
          <w:rFonts w:ascii="Times New Roman" w:hAnsi="Times New Roman" w:cs="Times New Roman"/>
          <w:sz w:val="24"/>
          <w:szCs w:val="24"/>
        </w:rPr>
        <w:t>Wahrendorff</w:t>
      </w:r>
      <w:proofErr w:type="spellEnd"/>
      <w:r w:rsidR="00AB116B" w:rsidRPr="00B903FE">
        <w:rPr>
          <w:rFonts w:ascii="Times New Roman" w:hAnsi="Times New Roman" w:cs="Times New Roman"/>
          <w:sz w:val="24"/>
          <w:szCs w:val="24"/>
        </w:rPr>
        <w:t>,</w:t>
      </w:r>
      <w:r w:rsidR="00E015CC" w:rsidRPr="00B903FE">
        <w:rPr>
          <w:rFonts w:ascii="Times New Roman" w:hAnsi="Times New Roman" w:cs="Times New Roman"/>
          <w:sz w:val="24"/>
          <w:szCs w:val="24"/>
        </w:rPr>
        <w:t xml:space="preserve"> Brezilya</w:t>
      </w:r>
      <w:r w:rsidR="00AB116B" w:rsidRPr="00B903FE">
        <w:rPr>
          <w:rFonts w:ascii="Times New Roman" w:hAnsi="Times New Roman" w:cs="Times New Roman"/>
          <w:sz w:val="24"/>
          <w:szCs w:val="24"/>
        </w:rPr>
        <w:t>’nın Uruguay Turu’na katılımını,</w:t>
      </w:r>
      <w:r w:rsidR="00E015CC" w:rsidRPr="00B903FE">
        <w:rPr>
          <w:rFonts w:ascii="Times New Roman" w:hAnsi="Times New Roman" w:cs="Times New Roman"/>
          <w:sz w:val="24"/>
          <w:szCs w:val="24"/>
        </w:rPr>
        <w:t xml:space="preserve"> hiz</w:t>
      </w:r>
      <w:r w:rsidR="00AB116B" w:rsidRPr="00B903FE">
        <w:rPr>
          <w:rFonts w:ascii="Times New Roman" w:hAnsi="Times New Roman" w:cs="Times New Roman"/>
          <w:sz w:val="24"/>
          <w:szCs w:val="24"/>
        </w:rPr>
        <w:t>met müzakerelerine odaklanarak</w:t>
      </w:r>
      <w:r w:rsidR="00E015CC" w:rsidRPr="00B903FE">
        <w:rPr>
          <w:rFonts w:ascii="Times New Roman" w:hAnsi="Times New Roman" w:cs="Times New Roman"/>
          <w:sz w:val="24"/>
          <w:szCs w:val="24"/>
        </w:rPr>
        <w:t xml:space="preserve"> </w:t>
      </w:r>
      <w:r w:rsidR="00AB116B" w:rsidRPr="00B903FE">
        <w:rPr>
          <w:rFonts w:ascii="Times New Roman" w:hAnsi="Times New Roman" w:cs="Times New Roman"/>
          <w:sz w:val="24"/>
          <w:szCs w:val="24"/>
        </w:rPr>
        <w:t>ele alı</w:t>
      </w:r>
      <w:r w:rsidR="00E015CC" w:rsidRPr="00B903FE">
        <w:rPr>
          <w:rFonts w:ascii="Times New Roman" w:hAnsi="Times New Roman" w:cs="Times New Roman"/>
          <w:sz w:val="24"/>
          <w:szCs w:val="24"/>
        </w:rPr>
        <w:t>r.</w:t>
      </w:r>
      <w:r w:rsidR="00F45A33" w:rsidRPr="00B903FE">
        <w:rPr>
          <w:rFonts w:ascii="Times New Roman" w:hAnsi="Times New Roman" w:cs="Times New Roman"/>
          <w:sz w:val="24"/>
          <w:szCs w:val="24"/>
        </w:rPr>
        <w:t xml:space="preserve"> Başlangıçta açık bir şekilde hizmetleri müzakere etmeye muhalefet olduğunu</w:t>
      </w:r>
      <w:r w:rsidR="00AB116B" w:rsidRPr="00B903FE">
        <w:rPr>
          <w:rFonts w:ascii="Times New Roman" w:hAnsi="Times New Roman" w:cs="Times New Roman"/>
          <w:sz w:val="24"/>
          <w:szCs w:val="24"/>
        </w:rPr>
        <w:t>, bunu takiben 1988 (M</w:t>
      </w:r>
      <w:r w:rsidR="00F45A33" w:rsidRPr="00B903FE">
        <w:rPr>
          <w:rFonts w:ascii="Times New Roman" w:hAnsi="Times New Roman" w:cs="Times New Roman"/>
          <w:sz w:val="24"/>
          <w:szCs w:val="24"/>
        </w:rPr>
        <w:t>ont</w:t>
      </w:r>
      <w:r w:rsidR="00AB116B" w:rsidRPr="00B903FE">
        <w:rPr>
          <w:rFonts w:ascii="Times New Roman" w:hAnsi="Times New Roman" w:cs="Times New Roman"/>
          <w:sz w:val="24"/>
          <w:szCs w:val="24"/>
        </w:rPr>
        <w:t>r</w:t>
      </w:r>
      <w:r w:rsidR="00F45A33" w:rsidRPr="00B903FE">
        <w:rPr>
          <w:rFonts w:ascii="Times New Roman" w:hAnsi="Times New Roman" w:cs="Times New Roman"/>
          <w:sz w:val="24"/>
          <w:szCs w:val="24"/>
        </w:rPr>
        <w:t>eal)</w:t>
      </w:r>
      <w:r w:rsidR="00AB116B" w:rsidRPr="00B903FE">
        <w:rPr>
          <w:rFonts w:ascii="Times New Roman" w:hAnsi="Times New Roman" w:cs="Times New Roman"/>
          <w:sz w:val="24"/>
          <w:szCs w:val="24"/>
        </w:rPr>
        <w:t xml:space="preserve"> </w:t>
      </w:r>
      <w:r w:rsidR="00F45A33" w:rsidRPr="00B903FE">
        <w:rPr>
          <w:rFonts w:ascii="Times New Roman" w:hAnsi="Times New Roman" w:cs="Times New Roman"/>
          <w:sz w:val="24"/>
          <w:szCs w:val="24"/>
        </w:rPr>
        <w:t>yılından sonra tutum değiştirdiğini</w:t>
      </w:r>
      <w:r w:rsidR="00AB116B" w:rsidRPr="00B903FE">
        <w:rPr>
          <w:rFonts w:ascii="Times New Roman" w:hAnsi="Times New Roman" w:cs="Times New Roman"/>
          <w:sz w:val="24"/>
          <w:szCs w:val="24"/>
        </w:rPr>
        <w:t>,</w:t>
      </w:r>
      <w:r w:rsidR="00F45A33" w:rsidRPr="00B903FE">
        <w:rPr>
          <w:rFonts w:ascii="Times New Roman" w:hAnsi="Times New Roman" w:cs="Times New Roman"/>
          <w:sz w:val="24"/>
          <w:szCs w:val="24"/>
        </w:rPr>
        <w:t xml:space="preserve"> bunun da Brezilya’yı daha işbirlikçi ve bu sayede anlaşmanın sonuçlanmasına olanak veren </w:t>
      </w:r>
      <w:r w:rsidR="00AB116B" w:rsidRPr="00B903FE">
        <w:rPr>
          <w:rFonts w:ascii="Times New Roman" w:hAnsi="Times New Roman" w:cs="Times New Roman"/>
          <w:sz w:val="24"/>
          <w:szCs w:val="24"/>
        </w:rPr>
        <w:t xml:space="preserve">hale getirdiğini </w:t>
      </w:r>
      <w:r w:rsidR="00F45A33" w:rsidRPr="00B903FE">
        <w:rPr>
          <w:rFonts w:ascii="Times New Roman" w:hAnsi="Times New Roman" w:cs="Times New Roman"/>
          <w:sz w:val="24"/>
          <w:szCs w:val="24"/>
        </w:rPr>
        <w:t xml:space="preserve">fakat anlaşmanın </w:t>
      </w:r>
      <w:r w:rsidR="00AB116B" w:rsidRPr="00B903FE">
        <w:rPr>
          <w:rFonts w:ascii="Times New Roman" w:hAnsi="Times New Roman" w:cs="Times New Roman"/>
          <w:sz w:val="24"/>
          <w:szCs w:val="24"/>
        </w:rPr>
        <w:t>şekillenmesini açıkça etkileme</w:t>
      </w:r>
      <w:r w:rsidR="00F45A33" w:rsidRPr="00B903FE">
        <w:rPr>
          <w:rFonts w:ascii="Times New Roman" w:hAnsi="Times New Roman" w:cs="Times New Roman"/>
          <w:sz w:val="24"/>
          <w:szCs w:val="24"/>
        </w:rPr>
        <w:t>diğini belirtti. Diğer bir deyişle gelişmekte olan ülkeler üzerindeki etkisinden dolayı siyasi açıdan çok önemlidir fakat anlaşmanın beyni için değil.</w:t>
      </w:r>
    </w:p>
    <w:p w:rsidR="00F45A33" w:rsidRPr="00B903FE" w:rsidRDefault="00F45A33" w:rsidP="00B903FE">
      <w:p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lastRenderedPageBreak/>
        <w:t>Wahrendorff</w:t>
      </w:r>
      <w:proofErr w:type="spellEnd"/>
      <w:r w:rsidR="00AB116B" w:rsidRPr="00B903FE">
        <w:rPr>
          <w:rFonts w:ascii="Times New Roman" w:hAnsi="Times New Roman" w:cs="Times New Roman"/>
          <w:sz w:val="24"/>
          <w:szCs w:val="24"/>
        </w:rPr>
        <w:t xml:space="preserve">, </w:t>
      </w:r>
      <w:r w:rsidRPr="00B903FE">
        <w:rPr>
          <w:rFonts w:ascii="Times New Roman" w:hAnsi="Times New Roman" w:cs="Times New Roman"/>
          <w:sz w:val="24"/>
          <w:szCs w:val="24"/>
        </w:rPr>
        <w:t>bu tutum değişikliğini üç maddeye dayandırmaktadır:</w:t>
      </w:r>
    </w:p>
    <w:p w:rsidR="00F45A33" w:rsidRPr="00B903FE" w:rsidRDefault="00AB116B" w:rsidP="00B903FE">
      <w:pPr>
        <w:pStyle w:val="ListeParagraf"/>
        <w:numPr>
          <w:ilvl w:val="0"/>
          <w:numId w:val="34"/>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i</w:t>
      </w:r>
      <w:r w:rsidR="00F45A33" w:rsidRPr="00B903FE">
        <w:rPr>
          <w:rFonts w:ascii="Times New Roman" w:hAnsi="Times New Roman" w:cs="Times New Roman"/>
          <w:sz w:val="24"/>
          <w:szCs w:val="24"/>
        </w:rPr>
        <w:t>lk</w:t>
      </w:r>
      <w:proofErr w:type="gramEnd"/>
      <w:r w:rsidR="00F45A33" w:rsidRPr="00B903FE">
        <w:rPr>
          <w:rFonts w:ascii="Times New Roman" w:hAnsi="Times New Roman" w:cs="Times New Roman"/>
          <w:sz w:val="24"/>
          <w:szCs w:val="24"/>
        </w:rPr>
        <w:t xml:space="preserve"> olarak bazı küreselleşme karşıtı sabit fikirliler</w:t>
      </w:r>
      <w:r w:rsidR="00C57D0F" w:rsidRPr="00B903FE">
        <w:rPr>
          <w:rFonts w:ascii="Times New Roman" w:hAnsi="Times New Roman" w:cs="Times New Roman"/>
          <w:sz w:val="24"/>
          <w:szCs w:val="24"/>
        </w:rPr>
        <w:t xml:space="preserve"> imtiyazlarını kaybetti</w:t>
      </w:r>
      <w:r w:rsidRPr="00B903FE">
        <w:rPr>
          <w:rFonts w:ascii="Times New Roman" w:hAnsi="Times New Roman" w:cs="Times New Roman"/>
          <w:sz w:val="24"/>
          <w:szCs w:val="24"/>
        </w:rPr>
        <w:t>;</w:t>
      </w:r>
    </w:p>
    <w:p w:rsidR="00C57D0F" w:rsidRPr="00B903FE" w:rsidRDefault="00AB116B" w:rsidP="00B903FE">
      <w:pPr>
        <w:pStyle w:val="ListeParagraf"/>
        <w:numPr>
          <w:ilvl w:val="0"/>
          <w:numId w:val="34"/>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i</w:t>
      </w:r>
      <w:r w:rsidR="00C57D0F" w:rsidRPr="00B903FE">
        <w:rPr>
          <w:rFonts w:ascii="Times New Roman" w:hAnsi="Times New Roman" w:cs="Times New Roman"/>
          <w:sz w:val="24"/>
          <w:szCs w:val="24"/>
        </w:rPr>
        <w:t>kinci</w:t>
      </w:r>
      <w:proofErr w:type="gramEnd"/>
      <w:r w:rsidR="00C57D0F" w:rsidRPr="00B903FE">
        <w:rPr>
          <w:rFonts w:ascii="Times New Roman" w:hAnsi="Times New Roman" w:cs="Times New Roman"/>
          <w:sz w:val="24"/>
          <w:szCs w:val="24"/>
        </w:rPr>
        <w:t xml:space="preserve"> olarak ABD’nin tek taraflı hareket etme tehdidi, yukarıda bahsettiğimiz üze</w:t>
      </w:r>
      <w:r w:rsidRPr="00B903FE">
        <w:rPr>
          <w:rFonts w:ascii="Times New Roman" w:hAnsi="Times New Roman" w:cs="Times New Roman"/>
          <w:sz w:val="24"/>
          <w:szCs w:val="24"/>
        </w:rPr>
        <w:t>re oldukça ciddidir ve hizmet</w:t>
      </w:r>
      <w:r w:rsidR="00C57D0F" w:rsidRPr="00B903FE">
        <w:rPr>
          <w:rFonts w:ascii="Times New Roman" w:hAnsi="Times New Roman" w:cs="Times New Roman"/>
          <w:sz w:val="24"/>
          <w:szCs w:val="24"/>
        </w:rPr>
        <w:t xml:space="preserve">i kapsayan çok taraflı bir anlaşmayı </w:t>
      </w:r>
      <w:r w:rsidRPr="00B903FE">
        <w:rPr>
          <w:rFonts w:ascii="Times New Roman" w:hAnsi="Times New Roman" w:cs="Times New Roman"/>
          <w:sz w:val="24"/>
          <w:szCs w:val="24"/>
        </w:rPr>
        <w:t>giderek</w:t>
      </w:r>
      <w:r w:rsidR="00C57D0F" w:rsidRPr="00B903FE">
        <w:rPr>
          <w:rFonts w:ascii="Times New Roman" w:hAnsi="Times New Roman" w:cs="Times New Roman"/>
          <w:sz w:val="24"/>
          <w:szCs w:val="24"/>
        </w:rPr>
        <w:t xml:space="preserve"> gerekli kılar</w:t>
      </w:r>
      <w:r w:rsidRPr="00B903FE">
        <w:rPr>
          <w:rFonts w:ascii="Times New Roman" w:hAnsi="Times New Roman" w:cs="Times New Roman"/>
          <w:sz w:val="24"/>
          <w:szCs w:val="24"/>
        </w:rPr>
        <w:t>;</w:t>
      </w:r>
      <w:r w:rsidR="00C57D0F" w:rsidRPr="00B903FE">
        <w:rPr>
          <w:rFonts w:ascii="Times New Roman" w:hAnsi="Times New Roman" w:cs="Times New Roman"/>
          <w:sz w:val="24"/>
          <w:szCs w:val="24"/>
        </w:rPr>
        <w:t xml:space="preserve"> ve</w:t>
      </w:r>
    </w:p>
    <w:p w:rsidR="00C57D0F" w:rsidRPr="00B903FE" w:rsidRDefault="00AB116B" w:rsidP="00B903FE">
      <w:pPr>
        <w:pStyle w:val="ListeParagraf"/>
        <w:numPr>
          <w:ilvl w:val="0"/>
          <w:numId w:val="34"/>
        </w:numPr>
        <w:tabs>
          <w:tab w:val="left" w:pos="2410"/>
          <w:tab w:val="left" w:pos="7605"/>
        </w:tabs>
        <w:jc w:val="both"/>
        <w:rPr>
          <w:rFonts w:ascii="Times New Roman" w:hAnsi="Times New Roman" w:cs="Times New Roman"/>
          <w:sz w:val="24"/>
          <w:szCs w:val="24"/>
        </w:rPr>
      </w:pPr>
      <w:proofErr w:type="gramStart"/>
      <w:r w:rsidRPr="00B903FE">
        <w:rPr>
          <w:rFonts w:ascii="Times New Roman" w:hAnsi="Times New Roman" w:cs="Times New Roman"/>
          <w:sz w:val="24"/>
          <w:szCs w:val="24"/>
        </w:rPr>
        <w:t>ü</w:t>
      </w:r>
      <w:r w:rsidR="00C57D0F" w:rsidRPr="00B903FE">
        <w:rPr>
          <w:rFonts w:ascii="Times New Roman" w:hAnsi="Times New Roman" w:cs="Times New Roman"/>
          <w:sz w:val="24"/>
          <w:szCs w:val="24"/>
        </w:rPr>
        <w:t>çüncü</w:t>
      </w:r>
      <w:proofErr w:type="gramEnd"/>
      <w:r w:rsidR="00C57D0F" w:rsidRPr="00B903FE">
        <w:rPr>
          <w:rFonts w:ascii="Times New Roman" w:hAnsi="Times New Roman" w:cs="Times New Roman"/>
          <w:sz w:val="24"/>
          <w:szCs w:val="24"/>
        </w:rPr>
        <w:t xml:space="preserve"> olarak kilit elemanlardaki değişiklik. Büyükelçi </w:t>
      </w:r>
      <w:proofErr w:type="spellStart"/>
      <w:r w:rsidR="00C57D0F" w:rsidRPr="00B903FE">
        <w:rPr>
          <w:rFonts w:ascii="Times New Roman" w:hAnsi="Times New Roman" w:cs="Times New Roman"/>
          <w:sz w:val="24"/>
          <w:szCs w:val="24"/>
        </w:rPr>
        <w:t>Paulo</w:t>
      </w:r>
      <w:proofErr w:type="spellEnd"/>
      <w:r w:rsidR="00C57D0F" w:rsidRPr="00B903FE">
        <w:rPr>
          <w:rFonts w:ascii="Times New Roman" w:hAnsi="Times New Roman" w:cs="Times New Roman"/>
          <w:sz w:val="24"/>
          <w:szCs w:val="24"/>
        </w:rPr>
        <w:t xml:space="preserve"> Batista başlangıçtan beri Brezilya temsilciliğine başkanlık et</w:t>
      </w:r>
      <w:r w:rsidR="00E65ECD" w:rsidRPr="00B903FE">
        <w:rPr>
          <w:rFonts w:ascii="Times New Roman" w:hAnsi="Times New Roman" w:cs="Times New Roman"/>
          <w:sz w:val="24"/>
          <w:szCs w:val="24"/>
        </w:rPr>
        <w:t xml:space="preserve">ti ve GATT konusunda şüpheciydi, diğerleri gibi ‘zengin adamlar kulübü’ olarak adlandırıyordu. </w:t>
      </w:r>
      <w:proofErr w:type="spellStart"/>
      <w:r w:rsidR="00EA640C" w:rsidRPr="00B903FE">
        <w:rPr>
          <w:rFonts w:ascii="Times New Roman" w:hAnsi="Times New Roman" w:cs="Times New Roman"/>
          <w:sz w:val="24"/>
          <w:szCs w:val="24"/>
        </w:rPr>
        <w:t>Wahrendorff’a</w:t>
      </w:r>
      <w:proofErr w:type="spellEnd"/>
      <w:r w:rsidR="00EA640C" w:rsidRPr="00B903FE">
        <w:rPr>
          <w:rFonts w:ascii="Times New Roman" w:hAnsi="Times New Roman" w:cs="Times New Roman"/>
          <w:sz w:val="24"/>
          <w:szCs w:val="24"/>
        </w:rPr>
        <w:t xml:space="preserve"> göre, </w:t>
      </w:r>
      <w:r w:rsidR="00E65ECD" w:rsidRPr="00B903FE">
        <w:rPr>
          <w:rFonts w:ascii="Times New Roman" w:hAnsi="Times New Roman" w:cs="Times New Roman"/>
          <w:sz w:val="24"/>
          <w:szCs w:val="24"/>
        </w:rPr>
        <w:t>Batista G-</w:t>
      </w:r>
      <w:r w:rsidR="00EA640C" w:rsidRPr="00B903FE">
        <w:rPr>
          <w:rFonts w:ascii="Times New Roman" w:hAnsi="Times New Roman" w:cs="Times New Roman"/>
          <w:sz w:val="24"/>
          <w:szCs w:val="24"/>
        </w:rPr>
        <w:t>10’a yakındı</w:t>
      </w:r>
      <w:r w:rsidR="00E65ECD" w:rsidRPr="00B903FE">
        <w:rPr>
          <w:rFonts w:ascii="Times New Roman" w:hAnsi="Times New Roman" w:cs="Times New Roman"/>
          <w:sz w:val="24"/>
          <w:szCs w:val="24"/>
        </w:rPr>
        <w:t xml:space="preserve"> ve a</w:t>
      </w:r>
      <w:r w:rsidR="00EA640C" w:rsidRPr="00B903FE">
        <w:rPr>
          <w:rFonts w:ascii="Times New Roman" w:hAnsi="Times New Roman" w:cs="Times New Roman"/>
          <w:sz w:val="24"/>
          <w:szCs w:val="24"/>
        </w:rPr>
        <w:t>slında bu grubun akıl hocasıydı</w:t>
      </w:r>
      <w:r w:rsidR="00E65ECD" w:rsidRPr="00B903FE">
        <w:rPr>
          <w:rFonts w:ascii="Times New Roman" w:hAnsi="Times New Roman" w:cs="Times New Roman"/>
          <w:sz w:val="24"/>
          <w:szCs w:val="24"/>
        </w:rPr>
        <w:t xml:space="preserve">. 1989 yılında ticaret işbirliğine inanan </w:t>
      </w:r>
      <w:proofErr w:type="gramStart"/>
      <w:r w:rsidR="00E65ECD" w:rsidRPr="00B903FE">
        <w:rPr>
          <w:rFonts w:ascii="Times New Roman" w:hAnsi="Times New Roman" w:cs="Times New Roman"/>
          <w:sz w:val="24"/>
          <w:szCs w:val="24"/>
        </w:rPr>
        <w:t>bir çok</w:t>
      </w:r>
      <w:proofErr w:type="gramEnd"/>
      <w:r w:rsidR="00EA640C" w:rsidRPr="00B903FE">
        <w:rPr>
          <w:rFonts w:ascii="Times New Roman" w:hAnsi="Times New Roman" w:cs="Times New Roman"/>
          <w:sz w:val="24"/>
          <w:szCs w:val="24"/>
        </w:rPr>
        <w:t xml:space="preserve"> </w:t>
      </w:r>
      <w:r w:rsidR="00E65ECD" w:rsidRPr="00B903FE">
        <w:rPr>
          <w:rFonts w:ascii="Times New Roman" w:hAnsi="Times New Roman" w:cs="Times New Roman"/>
          <w:sz w:val="24"/>
          <w:szCs w:val="24"/>
        </w:rPr>
        <w:t xml:space="preserve">yanlılık taraftarı Büyükelçi </w:t>
      </w:r>
      <w:proofErr w:type="spellStart"/>
      <w:r w:rsidR="00E65ECD" w:rsidRPr="00B903FE">
        <w:rPr>
          <w:rFonts w:ascii="Times New Roman" w:hAnsi="Times New Roman" w:cs="Times New Roman"/>
          <w:sz w:val="24"/>
          <w:szCs w:val="24"/>
        </w:rPr>
        <w:t>Rubens</w:t>
      </w:r>
      <w:proofErr w:type="spellEnd"/>
      <w:r w:rsidR="00E65ECD" w:rsidRPr="00B903FE">
        <w:rPr>
          <w:rFonts w:ascii="Times New Roman" w:hAnsi="Times New Roman" w:cs="Times New Roman"/>
          <w:sz w:val="24"/>
          <w:szCs w:val="24"/>
        </w:rPr>
        <w:t xml:space="preserve"> </w:t>
      </w:r>
      <w:proofErr w:type="spellStart"/>
      <w:r w:rsidR="00E65ECD" w:rsidRPr="00B903FE">
        <w:rPr>
          <w:rFonts w:ascii="Times New Roman" w:hAnsi="Times New Roman" w:cs="Times New Roman"/>
          <w:sz w:val="24"/>
          <w:szCs w:val="24"/>
        </w:rPr>
        <w:t>Ricupero</w:t>
      </w:r>
      <w:proofErr w:type="spellEnd"/>
      <w:r w:rsidR="00E65ECD" w:rsidRPr="00B903FE">
        <w:rPr>
          <w:rFonts w:ascii="Times New Roman" w:hAnsi="Times New Roman" w:cs="Times New Roman"/>
          <w:sz w:val="24"/>
          <w:szCs w:val="24"/>
        </w:rPr>
        <w:t xml:space="preserve"> ile yer değiştirdi.</w:t>
      </w:r>
    </w:p>
    <w:p w:rsidR="00E65ECD" w:rsidRPr="00B903FE" w:rsidRDefault="003C7B81"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Brezilya muhtemelen</w:t>
      </w:r>
      <w:r w:rsidR="006A7E8A" w:rsidRPr="00B903FE">
        <w:rPr>
          <w:rFonts w:ascii="Times New Roman" w:hAnsi="Times New Roman" w:cs="Times New Roman"/>
          <w:sz w:val="24"/>
          <w:szCs w:val="24"/>
        </w:rPr>
        <w:t xml:space="preserve"> bir süre sonra mal ve hizmet müzakereleri arasındaki bölme duvarı ile ilgili pozisyonunun üzerinden çok zaman geçtiğini anladı. Dolayısıyla değiş tokuş ihtimali vardı ve Brezilya bu uygulamada yer alan diğer tüm ticaret yapan uluslarla birlikte kazanç sağlayabilirdi, örneğin</w:t>
      </w:r>
      <w:r w:rsidR="00AB47A3" w:rsidRPr="00B903FE">
        <w:rPr>
          <w:rFonts w:ascii="Times New Roman" w:hAnsi="Times New Roman" w:cs="Times New Roman"/>
          <w:sz w:val="24"/>
          <w:szCs w:val="24"/>
        </w:rPr>
        <w:t xml:space="preserve"> hizmet pazarının açılışını OECD ülkelerinin tarım pazarının açılışına karşılık sunabilirdi. Hizmetler hakkındaki müzakerelerin kurallar ve ilkeler çerçevesinde gelişmesi için sınırlanan ve gelece</w:t>
      </w:r>
      <w:r w:rsidR="00EA640C" w:rsidRPr="00B903FE">
        <w:rPr>
          <w:rFonts w:ascii="Times New Roman" w:hAnsi="Times New Roman" w:cs="Times New Roman"/>
          <w:sz w:val="24"/>
          <w:szCs w:val="24"/>
        </w:rPr>
        <w:t>k</w:t>
      </w:r>
      <w:r w:rsidR="00AB47A3" w:rsidRPr="00B903FE">
        <w:rPr>
          <w:rFonts w:ascii="Times New Roman" w:hAnsi="Times New Roman" w:cs="Times New Roman"/>
          <w:sz w:val="24"/>
          <w:szCs w:val="24"/>
        </w:rPr>
        <w:t xml:space="preserve"> müzakere turlarında artan bir şekilde başarılacak gerçek serbestleştirmekten vazgeçen oldukça dar bir odakta kalmasını sağlamayı denedi.</w:t>
      </w:r>
    </w:p>
    <w:p w:rsidR="00AB47A3" w:rsidRPr="00B903FE" w:rsidRDefault="00AB47A3" w:rsidP="00B903FE">
      <w:pPr>
        <w:tabs>
          <w:tab w:val="left" w:pos="2410"/>
          <w:tab w:val="left" w:pos="7605"/>
        </w:tabs>
        <w:jc w:val="both"/>
        <w:rPr>
          <w:rFonts w:ascii="Times New Roman" w:hAnsi="Times New Roman" w:cs="Times New Roman"/>
          <w:sz w:val="24"/>
          <w:szCs w:val="24"/>
        </w:rPr>
      </w:pPr>
      <w:proofErr w:type="spellStart"/>
      <w:r w:rsidRPr="00B903FE">
        <w:rPr>
          <w:rFonts w:ascii="Times New Roman" w:hAnsi="Times New Roman" w:cs="Times New Roman"/>
          <w:sz w:val="24"/>
          <w:szCs w:val="24"/>
        </w:rPr>
        <w:t>Hoekman</w:t>
      </w:r>
      <w:proofErr w:type="spellEnd"/>
      <w:r w:rsidR="00EA640C"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proofErr w:type="spellStart"/>
      <w:r w:rsidRPr="00B903FE">
        <w:rPr>
          <w:rFonts w:ascii="Times New Roman" w:hAnsi="Times New Roman" w:cs="Times New Roman"/>
          <w:sz w:val="24"/>
          <w:szCs w:val="24"/>
        </w:rPr>
        <w:t>GATS’ta</w:t>
      </w:r>
      <w:proofErr w:type="spellEnd"/>
      <w:r w:rsidR="00EA640C" w:rsidRPr="00B903FE">
        <w:rPr>
          <w:rFonts w:ascii="Times New Roman" w:hAnsi="Times New Roman" w:cs="Times New Roman"/>
          <w:sz w:val="24"/>
          <w:szCs w:val="24"/>
        </w:rPr>
        <w:t>,</w:t>
      </w:r>
      <w:r w:rsidRPr="00B903FE">
        <w:rPr>
          <w:rFonts w:ascii="Times New Roman" w:hAnsi="Times New Roman" w:cs="Times New Roman"/>
          <w:sz w:val="24"/>
          <w:szCs w:val="24"/>
        </w:rPr>
        <w:t xml:space="preserve"> gelişmekte olan ülkelerin belirli menfaatlerine yönelik sadece birkaç hüküm olduğunu ortaya koydu: şeffaflık (GATS Madde III), gelişmekte olan ülkelerin artan katılımı (GATS Madde IV) devlet yardımları (GATS Madde XV) ve</w:t>
      </w:r>
      <w:r w:rsidR="00CB2D25" w:rsidRPr="00B903FE">
        <w:rPr>
          <w:rFonts w:ascii="Times New Roman" w:hAnsi="Times New Roman" w:cs="Times New Roman"/>
          <w:sz w:val="24"/>
          <w:szCs w:val="24"/>
        </w:rPr>
        <w:t xml:space="preserve"> ilerici serbestleşme (GATS Madde XIX). Brezilya bunların her birini denedi ve esas zorunluluklar, koruma ve şeffaflığı hariç tutarak özellikle gelişmekte olan ülkelerin artan katılımıyla ilgili hükümleri destekledi ve kapsayıcı bir ilke olarak ilerici serbestleşmenin önemini vurguladı.</w:t>
      </w:r>
      <w:r w:rsidR="000758B3" w:rsidRPr="00B903FE">
        <w:rPr>
          <w:rFonts w:ascii="Times New Roman" w:hAnsi="Times New Roman" w:cs="Times New Roman"/>
          <w:sz w:val="24"/>
          <w:szCs w:val="24"/>
        </w:rPr>
        <w:t xml:space="preserve"> Bu açıdan</w:t>
      </w:r>
      <w:r w:rsidR="00EA640C" w:rsidRPr="00B903FE">
        <w:rPr>
          <w:rFonts w:ascii="Times New Roman" w:hAnsi="Times New Roman" w:cs="Times New Roman"/>
          <w:sz w:val="24"/>
          <w:szCs w:val="24"/>
        </w:rPr>
        <w:t>,</w:t>
      </w:r>
      <w:r w:rsidR="000758B3" w:rsidRPr="00B903FE">
        <w:rPr>
          <w:rFonts w:ascii="Times New Roman" w:hAnsi="Times New Roman" w:cs="Times New Roman"/>
          <w:sz w:val="24"/>
          <w:szCs w:val="24"/>
        </w:rPr>
        <w:t xml:space="preserve"> yeni anlaşmanın</w:t>
      </w:r>
      <w:r w:rsidR="00EA640C" w:rsidRPr="00B903FE">
        <w:rPr>
          <w:rFonts w:ascii="Times New Roman" w:hAnsi="Times New Roman" w:cs="Times New Roman"/>
          <w:sz w:val="24"/>
          <w:szCs w:val="24"/>
        </w:rPr>
        <w:t>,</w:t>
      </w:r>
      <w:r w:rsidR="000758B3" w:rsidRPr="00B903FE">
        <w:rPr>
          <w:rFonts w:ascii="Times New Roman" w:hAnsi="Times New Roman" w:cs="Times New Roman"/>
          <w:sz w:val="24"/>
          <w:szCs w:val="24"/>
        </w:rPr>
        <w:t xml:space="preserve"> olumsuz bütünleşme şeması olması gerektiği açıktı bu da </w:t>
      </w:r>
      <w:r w:rsidR="00EA640C" w:rsidRPr="00B903FE">
        <w:rPr>
          <w:rFonts w:ascii="Times New Roman" w:hAnsi="Times New Roman" w:cs="Times New Roman"/>
          <w:sz w:val="24"/>
          <w:szCs w:val="24"/>
        </w:rPr>
        <w:t>‘</w:t>
      </w:r>
      <w:r w:rsidR="000758B3" w:rsidRPr="00B903FE">
        <w:rPr>
          <w:rFonts w:ascii="Times New Roman" w:hAnsi="Times New Roman" w:cs="Times New Roman"/>
          <w:sz w:val="24"/>
          <w:szCs w:val="24"/>
        </w:rPr>
        <w:t xml:space="preserve">politikalar tek taraflı tanımlanmalıdır ve sergiledikleri (olumsuz) uluslararası dış etkiler kadarıyla anlaşma </w:t>
      </w:r>
      <w:proofErr w:type="spellStart"/>
      <w:r w:rsidR="000758B3" w:rsidRPr="00B903FE">
        <w:rPr>
          <w:rFonts w:ascii="Times New Roman" w:hAnsi="Times New Roman" w:cs="Times New Roman"/>
          <w:sz w:val="24"/>
          <w:szCs w:val="24"/>
        </w:rPr>
        <w:t>disipinleri</w:t>
      </w:r>
      <w:proofErr w:type="spellEnd"/>
      <w:r w:rsidR="000758B3" w:rsidRPr="00B903FE">
        <w:rPr>
          <w:rFonts w:ascii="Times New Roman" w:hAnsi="Times New Roman" w:cs="Times New Roman"/>
          <w:sz w:val="24"/>
          <w:szCs w:val="24"/>
        </w:rPr>
        <w:t xml:space="preserve"> kullanılmaya başla</w:t>
      </w:r>
      <w:r w:rsidR="00EA640C" w:rsidRPr="00B903FE">
        <w:rPr>
          <w:rFonts w:ascii="Times New Roman" w:hAnsi="Times New Roman" w:cs="Times New Roman"/>
          <w:sz w:val="24"/>
          <w:szCs w:val="24"/>
        </w:rPr>
        <w:t>n</w:t>
      </w:r>
      <w:r w:rsidR="000758B3" w:rsidRPr="00B903FE">
        <w:rPr>
          <w:rFonts w:ascii="Times New Roman" w:hAnsi="Times New Roman" w:cs="Times New Roman"/>
          <w:sz w:val="24"/>
          <w:szCs w:val="24"/>
        </w:rPr>
        <w:t>malıdır</w:t>
      </w:r>
      <w:r w:rsidR="00EA640C" w:rsidRPr="00B903FE">
        <w:rPr>
          <w:rFonts w:ascii="Times New Roman" w:hAnsi="Times New Roman" w:cs="Times New Roman"/>
          <w:sz w:val="24"/>
          <w:szCs w:val="24"/>
        </w:rPr>
        <w:t>’</w:t>
      </w:r>
      <w:r w:rsidR="000758B3" w:rsidRPr="00B903FE">
        <w:rPr>
          <w:rFonts w:ascii="Times New Roman" w:hAnsi="Times New Roman" w:cs="Times New Roman"/>
          <w:sz w:val="24"/>
          <w:szCs w:val="24"/>
        </w:rPr>
        <w:t xml:space="preserve"> anlamındaydı.</w:t>
      </w:r>
    </w:p>
    <w:p w:rsidR="000758B3" w:rsidRPr="00B903FE" w:rsidRDefault="000758B3"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C AB</w:t>
      </w:r>
    </w:p>
    <w:p w:rsidR="000758B3" w:rsidRPr="00B903FE" w:rsidRDefault="00BA536F"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Daha ziyade 1970’lerden başlayan uzun dönemli bir açıdan bakarak, AB’nin</w:t>
      </w:r>
      <w:r w:rsidR="00EA640C" w:rsidRPr="00B903FE">
        <w:rPr>
          <w:rFonts w:ascii="Times New Roman" w:hAnsi="Times New Roman" w:cs="Times New Roman"/>
          <w:sz w:val="24"/>
          <w:szCs w:val="24"/>
        </w:rPr>
        <w:t>,</w:t>
      </w:r>
      <w:r w:rsidRPr="00B903FE">
        <w:rPr>
          <w:rFonts w:ascii="Times New Roman" w:hAnsi="Times New Roman" w:cs="Times New Roman"/>
          <w:sz w:val="24"/>
          <w:szCs w:val="24"/>
        </w:rPr>
        <w:t xml:space="preserve"> ABD gibi hizmet müzakereleri için zemin hazırlama konusunda bir aracı olmadığı sonucunu çıkarmak muhtemelen </w:t>
      </w:r>
      <w:r w:rsidR="00EA640C" w:rsidRPr="00B903FE">
        <w:rPr>
          <w:rFonts w:ascii="Times New Roman" w:hAnsi="Times New Roman" w:cs="Times New Roman"/>
          <w:sz w:val="24"/>
          <w:szCs w:val="24"/>
        </w:rPr>
        <w:t>doğru</w:t>
      </w:r>
      <w:r w:rsidRPr="00B903FE">
        <w:rPr>
          <w:rFonts w:ascii="Times New Roman" w:hAnsi="Times New Roman" w:cs="Times New Roman"/>
          <w:sz w:val="24"/>
          <w:szCs w:val="24"/>
        </w:rPr>
        <w:t xml:space="preserve"> olur. Fakat AB</w:t>
      </w:r>
      <w:r w:rsidR="00EA640C" w:rsidRPr="00B903FE">
        <w:rPr>
          <w:rFonts w:ascii="Times New Roman" w:hAnsi="Times New Roman" w:cs="Times New Roman"/>
          <w:sz w:val="24"/>
          <w:szCs w:val="24"/>
        </w:rPr>
        <w:t>,</w:t>
      </w:r>
      <w:r w:rsidRPr="00B903FE">
        <w:rPr>
          <w:rFonts w:ascii="Times New Roman" w:hAnsi="Times New Roman" w:cs="Times New Roman"/>
          <w:sz w:val="24"/>
          <w:szCs w:val="24"/>
        </w:rPr>
        <w:t xml:space="preserve"> aslında AB Komisyonu olarak adlandırılan oldukça etkili uluslararası bürokrasiden muhtemelen yararlanar</w:t>
      </w:r>
      <w:r w:rsidR="00EA640C" w:rsidRPr="00B903FE">
        <w:rPr>
          <w:rFonts w:ascii="Times New Roman" w:hAnsi="Times New Roman" w:cs="Times New Roman"/>
          <w:sz w:val="24"/>
          <w:szCs w:val="24"/>
        </w:rPr>
        <w:t>ak nihai anlaşmaya şekil vermekte</w:t>
      </w:r>
      <w:r w:rsidRPr="00B903FE">
        <w:rPr>
          <w:rFonts w:ascii="Times New Roman" w:hAnsi="Times New Roman" w:cs="Times New Roman"/>
          <w:sz w:val="24"/>
          <w:szCs w:val="24"/>
        </w:rPr>
        <w:t xml:space="preserve"> bir araçtı.</w:t>
      </w:r>
    </w:p>
    <w:p w:rsidR="00BA536F" w:rsidRPr="00B903FE" w:rsidRDefault="00BA536F"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AB’nin</w:t>
      </w:r>
      <w:r w:rsidR="00000F6F" w:rsidRPr="00B903FE">
        <w:rPr>
          <w:rFonts w:ascii="Times New Roman" w:hAnsi="Times New Roman" w:cs="Times New Roman"/>
          <w:sz w:val="24"/>
          <w:szCs w:val="24"/>
        </w:rPr>
        <w:t xml:space="preserve"> eli</w:t>
      </w:r>
      <w:r w:rsidR="00EA640C" w:rsidRPr="00B903FE">
        <w:rPr>
          <w:rFonts w:ascii="Times New Roman" w:hAnsi="Times New Roman" w:cs="Times New Roman"/>
          <w:sz w:val="24"/>
          <w:szCs w:val="24"/>
        </w:rPr>
        <w:t>,</w:t>
      </w:r>
      <w:r w:rsidR="00000F6F" w:rsidRPr="00B903FE">
        <w:rPr>
          <w:rFonts w:ascii="Times New Roman" w:hAnsi="Times New Roman" w:cs="Times New Roman"/>
          <w:sz w:val="24"/>
          <w:szCs w:val="24"/>
        </w:rPr>
        <w:t xml:space="preserve"> </w:t>
      </w:r>
      <w:proofErr w:type="spellStart"/>
      <w:r w:rsidR="00000F6F" w:rsidRPr="00B903FE">
        <w:rPr>
          <w:rFonts w:ascii="Times New Roman" w:hAnsi="Times New Roman" w:cs="Times New Roman"/>
          <w:sz w:val="24"/>
          <w:szCs w:val="24"/>
        </w:rPr>
        <w:t>tedariğin</w:t>
      </w:r>
      <w:proofErr w:type="spellEnd"/>
      <w:r w:rsidR="00000F6F" w:rsidRPr="00B903FE">
        <w:rPr>
          <w:rFonts w:ascii="Times New Roman" w:hAnsi="Times New Roman" w:cs="Times New Roman"/>
          <w:sz w:val="24"/>
          <w:szCs w:val="24"/>
        </w:rPr>
        <w:t xml:space="preserve"> dört yöntemi, resmi dairenin uygulamalarında sağlanan hizmetlerin hariç tutulması, iç düzenlemeler, NT, planın değiştirilmesi, şeffaflık ve hatta Finansal Hizmetler üzerine Ek gibi </w:t>
      </w:r>
      <w:proofErr w:type="spellStart"/>
      <w:r w:rsidR="00000F6F" w:rsidRPr="00B903FE">
        <w:rPr>
          <w:rFonts w:ascii="Times New Roman" w:hAnsi="Times New Roman" w:cs="Times New Roman"/>
          <w:sz w:val="24"/>
          <w:szCs w:val="24"/>
        </w:rPr>
        <w:t>sektörel</w:t>
      </w:r>
      <w:proofErr w:type="spellEnd"/>
      <w:r w:rsidR="00000F6F" w:rsidRPr="00B903FE">
        <w:rPr>
          <w:rFonts w:ascii="Times New Roman" w:hAnsi="Times New Roman" w:cs="Times New Roman"/>
          <w:sz w:val="24"/>
          <w:szCs w:val="24"/>
        </w:rPr>
        <w:t xml:space="preserve"> disiplinleri gibi tüm kilit GATS hükümlerinde görülebiliyor. Üstelik bu süreç boyunca AB</w:t>
      </w:r>
      <w:r w:rsidR="002D7610" w:rsidRPr="00B903FE">
        <w:rPr>
          <w:rFonts w:ascii="Times New Roman" w:hAnsi="Times New Roman" w:cs="Times New Roman"/>
          <w:sz w:val="24"/>
          <w:szCs w:val="24"/>
        </w:rPr>
        <w:t>,</w:t>
      </w:r>
      <w:r w:rsidR="00FC2790" w:rsidRPr="00B903FE">
        <w:rPr>
          <w:rFonts w:ascii="Times New Roman" w:hAnsi="Times New Roman" w:cs="Times New Roman"/>
          <w:sz w:val="24"/>
          <w:szCs w:val="24"/>
        </w:rPr>
        <w:t xml:space="preserve"> gelişmekte olan ülkelerin durumları hakkında endişelerini taslaklarda konumlandırma yoluyla</w:t>
      </w:r>
      <w:r w:rsidR="002D7610" w:rsidRPr="00B903FE">
        <w:rPr>
          <w:rFonts w:ascii="Times New Roman" w:hAnsi="Times New Roman" w:cs="Times New Roman"/>
          <w:sz w:val="24"/>
          <w:szCs w:val="24"/>
        </w:rPr>
        <w:t>,</w:t>
      </w:r>
      <w:r w:rsidR="00FC2790" w:rsidRPr="00B903FE">
        <w:rPr>
          <w:rFonts w:ascii="Times New Roman" w:hAnsi="Times New Roman" w:cs="Times New Roman"/>
          <w:sz w:val="24"/>
          <w:szCs w:val="24"/>
        </w:rPr>
        <w:t xml:space="preserve"> çalışma isteğiyle daha cana yakın </w:t>
      </w:r>
      <w:r w:rsidR="002D7610" w:rsidRPr="00B903FE">
        <w:rPr>
          <w:rFonts w:ascii="Times New Roman" w:hAnsi="Times New Roman" w:cs="Times New Roman"/>
          <w:sz w:val="24"/>
          <w:szCs w:val="24"/>
        </w:rPr>
        <w:t>bir tutum sergiledi</w:t>
      </w:r>
      <w:r w:rsidR="00FC2790" w:rsidRPr="00B903FE">
        <w:rPr>
          <w:rFonts w:ascii="Times New Roman" w:hAnsi="Times New Roman" w:cs="Times New Roman"/>
          <w:sz w:val="24"/>
          <w:szCs w:val="24"/>
        </w:rPr>
        <w:t>. Bu</w:t>
      </w:r>
      <w:r w:rsidR="002D7610" w:rsidRPr="00B903FE">
        <w:rPr>
          <w:rFonts w:ascii="Times New Roman" w:hAnsi="Times New Roman" w:cs="Times New Roman"/>
          <w:sz w:val="24"/>
          <w:szCs w:val="24"/>
        </w:rPr>
        <w:t>,</w:t>
      </w:r>
      <w:r w:rsidR="00FC2790" w:rsidRPr="00B903FE">
        <w:rPr>
          <w:rFonts w:ascii="Times New Roman" w:hAnsi="Times New Roman" w:cs="Times New Roman"/>
          <w:sz w:val="24"/>
          <w:szCs w:val="24"/>
        </w:rPr>
        <w:t xml:space="preserve"> sonuç olarak</w:t>
      </w:r>
      <w:r w:rsidR="002D7610" w:rsidRPr="00B903FE">
        <w:rPr>
          <w:rFonts w:ascii="Times New Roman" w:hAnsi="Times New Roman" w:cs="Times New Roman"/>
          <w:sz w:val="24"/>
          <w:szCs w:val="24"/>
        </w:rPr>
        <w:t>,</w:t>
      </w:r>
      <w:r w:rsidR="00FC2790" w:rsidRPr="00B903FE">
        <w:rPr>
          <w:rFonts w:ascii="Times New Roman" w:hAnsi="Times New Roman" w:cs="Times New Roman"/>
          <w:sz w:val="24"/>
          <w:szCs w:val="24"/>
        </w:rPr>
        <w:t xml:space="preserve"> örneğin </w:t>
      </w:r>
      <w:proofErr w:type="spellStart"/>
      <w:r w:rsidR="00FC2790" w:rsidRPr="00B903FE">
        <w:rPr>
          <w:rFonts w:ascii="Times New Roman" w:hAnsi="Times New Roman" w:cs="Times New Roman"/>
          <w:sz w:val="24"/>
          <w:szCs w:val="24"/>
        </w:rPr>
        <w:t>GATS’ta</w:t>
      </w:r>
      <w:proofErr w:type="spellEnd"/>
      <w:r w:rsidR="00FC2790" w:rsidRPr="00B903FE">
        <w:rPr>
          <w:rFonts w:ascii="Times New Roman" w:hAnsi="Times New Roman" w:cs="Times New Roman"/>
          <w:sz w:val="24"/>
          <w:szCs w:val="24"/>
        </w:rPr>
        <w:t xml:space="preserve"> genel zorunluluklar</w:t>
      </w:r>
      <w:r w:rsidR="002D7610" w:rsidRPr="00B903FE">
        <w:rPr>
          <w:rFonts w:ascii="Times New Roman" w:hAnsi="Times New Roman" w:cs="Times New Roman"/>
          <w:sz w:val="24"/>
          <w:szCs w:val="24"/>
        </w:rPr>
        <w:t>,</w:t>
      </w:r>
      <w:r w:rsidR="00FC2790" w:rsidRPr="00B903FE">
        <w:rPr>
          <w:rFonts w:ascii="Times New Roman" w:hAnsi="Times New Roman" w:cs="Times New Roman"/>
          <w:sz w:val="24"/>
          <w:szCs w:val="24"/>
        </w:rPr>
        <w:t xml:space="preserve"> (tüm hizme</w:t>
      </w:r>
      <w:r w:rsidR="002D7610" w:rsidRPr="00B903FE">
        <w:rPr>
          <w:rFonts w:ascii="Times New Roman" w:hAnsi="Times New Roman" w:cs="Times New Roman"/>
          <w:sz w:val="24"/>
          <w:szCs w:val="24"/>
        </w:rPr>
        <w:t>t sektörlerine uygulanabilen)</w:t>
      </w:r>
      <w:r w:rsidR="00FC2790" w:rsidRPr="00B903FE">
        <w:rPr>
          <w:rFonts w:ascii="Times New Roman" w:hAnsi="Times New Roman" w:cs="Times New Roman"/>
          <w:sz w:val="24"/>
          <w:szCs w:val="24"/>
        </w:rPr>
        <w:t xml:space="preserve"> p</w:t>
      </w:r>
      <w:r w:rsidR="002D7610" w:rsidRPr="00B903FE">
        <w:rPr>
          <w:rFonts w:ascii="Times New Roman" w:hAnsi="Times New Roman" w:cs="Times New Roman"/>
          <w:sz w:val="24"/>
          <w:szCs w:val="24"/>
        </w:rPr>
        <w:t>iyasa</w:t>
      </w:r>
      <w:r w:rsidR="00FC2790" w:rsidRPr="00B903FE">
        <w:rPr>
          <w:rFonts w:ascii="Times New Roman" w:hAnsi="Times New Roman" w:cs="Times New Roman"/>
          <w:sz w:val="24"/>
          <w:szCs w:val="24"/>
        </w:rPr>
        <w:t xml:space="preserve"> erişimi ve ulusal muamele (sadece </w:t>
      </w:r>
      <w:r w:rsidR="002D7610" w:rsidRPr="00B903FE">
        <w:rPr>
          <w:rFonts w:ascii="Times New Roman" w:hAnsi="Times New Roman" w:cs="Times New Roman"/>
          <w:sz w:val="24"/>
          <w:szCs w:val="24"/>
        </w:rPr>
        <w:t xml:space="preserve">ilgili </w:t>
      </w:r>
      <w:r w:rsidR="00FC2790" w:rsidRPr="00B903FE">
        <w:rPr>
          <w:rFonts w:ascii="Times New Roman" w:hAnsi="Times New Roman" w:cs="Times New Roman"/>
          <w:sz w:val="24"/>
          <w:szCs w:val="24"/>
        </w:rPr>
        <w:t>ülke</w:t>
      </w:r>
      <w:r w:rsidR="002D7610" w:rsidRPr="00B903FE">
        <w:rPr>
          <w:rFonts w:ascii="Times New Roman" w:hAnsi="Times New Roman" w:cs="Times New Roman"/>
          <w:sz w:val="24"/>
          <w:szCs w:val="24"/>
        </w:rPr>
        <w:t xml:space="preserve">ler tarafından tanımlanan </w:t>
      </w:r>
      <w:r w:rsidR="002D7610" w:rsidRPr="00B903FE">
        <w:rPr>
          <w:rFonts w:ascii="Times New Roman" w:hAnsi="Times New Roman" w:cs="Times New Roman"/>
          <w:sz w:val="24"/>
          <w:szCs w:val="24"/>
        </w:rPr>
        <w:lastRenderedPageBreak/>
        <w:t>ve</w:t>
      </w:r>
      <w:r w:rsidR="00FC2790" w:rsidRPr="00B903FE">
        <w:rPr>
          <w:rFonts w:ascii="Times New Roman" w:hAnsi="Times New Roman" w:cs="Times New Roman"/>
          <w:sz w:val="24"/>
          <w:szCs w:val="24"/>
        </w:rPr>
        <w:t xml:space="preserve"> seçilen belirli sektörlere uygulanabilen</w:t>
      </w:r>
      <w:r w:rsidR="00380A56" w:rsidRPr="00B903FE">
        <w:rPr>
          <w:rFonts w:ascii="Times New Roman" w:hAnsi="Times New Roman" w:cs="Times New Roman"/>
          <w:sz w:val="24"/>
          <w:szCs w:val="24"/>
        </w:rPr>
        <w:t>) arasındaki ayrım olarak çevrildi. AB anlaşmazlıkların çözünü gibi kurumsal sorunlar hakkında oldukça konuşkandı.</w:t>
      </w:r>
    </w:p>
    <w:p w:rsidR="00380A56" w:rsidRPr="00B903FE" w:rsidRDefault="00380A56"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Önde gelen hizmet ihracatçılarından biri olan AB</w:t>
      </w:r>
      <w:r w:rsidR="002D7610" w:rsidRPr="00B903FE">
        <w:rPr>
          <w:rFonts w:ascii="Times New Roman" w:hAnsi="Times New Roman" w:cs="Times New Roman"/>
          <w:sz w:val="24"/>
          <w:szCs w:val="24"/>
        </w:rPr>
        <w:t>,</w:t>
      </w:r>
      <w:r w:rsidRPr="00B903FE">
        <w:rPr>
          <w:rFonts w:ascii="Times New Roman" w:hAnsi="Times New Roman" w:cs="Times New Roman"/>
          <w:sz w:val="24"/>
          <w:szCs w:val="24"/>
        </w:rPr>
        <w:t xml:space="preserve"> kapsamlı bir anlaşma taraftarıydı. AB’nin serbestleştirme taahhütlerinden hariç tutmak istediği tek sektör görsel-işitsel sektördü. Görsel-işitsel sektör konusunda AB ve </w:t>
      </w:r>
      <w:r w:rsidR="002D7610" w:rsidRPr="00B903FE">
        <w:rPr>
          <w:rFonts w:ascii="Times New Roman" w:hAnsi="Times New Roman" w:cs="Times New Roman"/>
          <w:sz w:val="24"/>
          <w:szCs w:val="24"/>
        </w:rPr>
        <w:t>ABD arasındaki anlaşmazlık Tur için</w:t>
      </w:r>
      <w:r w:rsidRPr="00B903FE">
        <w:rPr>
          <w:rFonts w:ascii="Times New Roman" w:hAnsi="Times New Roman" w:cs="Times New Roman"/>
          <w:sz w:val="24"/>
          <w:szCs w:val="24"/>
        </w:rPr>
        <w:t xml:space="preserve"> anlaşma bozucu ya da anlaşma yapıcısı </w:t>
      </w:r>
      <w:r w:rsidR="002D7610" w:rsidRPr="00B903FE">
        <w:rPr>
          <w:rFonts w:ascii="Times New Roman" w:hAnsi="Times New Roman" w:cs="Times New Roman"/>
          <w:sz w:val="24"/>
          <w:szCs w:val="24"/>
        </w:rPr>
        <w:t xml:space="preserve">nitelikte </w:t>
      </w:r>
      <w:r w:rsidRPr="00B903FE">
        <w:rPr>
          <w:rFonts w:ascii="Times New Roman" w:hAnsi="Times New Roman" w:cs="Times New Roman"/>
          <w:sz w:val="24"/>
          <w:szCs w:val="24"/>
        </w:rPr>
        <w:t xml:space="preserve">olduğu kanıtlandı </w:t>
      </w:r>
      <w:r w:rsidR="002D7610" w:rsidRPr="00B903FE">
        <w:rPr>
          <w:rFonts w:ascii="Times New Roman" w:hAnsi="Times New Roman" w:cs="Times New Roman"/>
          <w:sz w:val="24"/>
          <w:szCs w:val="24"/>
        </w:rPr>
        <w:t>ve</w:t>
      </w:r>
      <w:r w:rsidRPr="00B903FE">
        <w:rPr>
          <w:rFonts w:ascii="Times New Roman" w:hAnsi="Times New Roman" w:cs="Times New Roman"/>
          <w:sz w:val="24"/>
          <w:szCs w:val="24"/>
        </w:rPr>
        <w:t xml:space="preserve"> Uruguay Turunun sonuçlanmasından sadece birkaç gün ö</w:t>
      </w:r>
      <w:r w:rsidR="002D7610" w:rsidRPr="00B903FE">
        <w:rPr>
          <w:rFonts w:ascii="Times New Roman" w:hAnsi="Times New Roman" w:cs="Times New Roman"/>
          <w:sz w:val="24"/>
          <w:szCs w:val="24"/>
        </w:rPr>
        <w:t>nce çözüldü, tarım konusunda</w:t>
      </w:r>
      <w:r w:rsidRPr="00B903FE">
        <w:rPr>
          <w:rFonts w:ascii="Times New Roman" w:hAnsi="Times New Roman" w:cs="Times New Roman"/>
          <w:sz w:val="24"/>
          <w:szCs w:val="24"/>
        </w:rPr>
        <w:t xml:space="preserve"> zorluklar</w:t>
      </w:r>
      <w:r w:rsidR="002D7610" w:rsidRPr="00B903FE">
        <w:rPr>
          <w:rFonts w:ascii="Times New Roman" w:hAnsi="Times New Roman" w:cs="Times New Roman"/>
          <w:sz w:val="24"/>
          <w:szCs w:val="24"/>
        </w:rPr>
        <w:t xml:space="preserve"> bile</w:t>
      </w:r>
      <w:r w:rsidRPr="00B903FE">
        <w:rPr>
          <w:rFonts w:ascii="Times New Roman" w:hAnsi="Times New Roman" w:cs="Times New Roman"/>
          <w:sz w:val="24"/>
          <w:szCs w:val="24"/>
        </w:rPr>
        <w:t xml:space="preserve"> 1993 Aralık ayından birkaç gün önce çözülmüştü. Bu durum o kadar riskliydi ki muhtemelen Uruguay Turundaki (ve daha sonra WTO’daki) deniz taşımacılığı hizmetlerinin kaderi görsel-işitsel hizmetlerle ilgili anlaşmazlığına çok şey borçluydu.</w:t>
      </w:r>
    </w:p>
    <w:p w:rsidR="00380A56" w:rsidRPr="00B903FE" w:rsidRDefault="00380A56"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D Hindistan</w:t>
      </w:r>
    </w:p>
    <w:p w:rsidR="00380A56" w:rsidRPr="00B903FE" w:rsidRDefault="00D37656" w:rsidP="00B903FE">
      <w:pPr>
        <w:tabs>
          <w:tab w:val="left" w:pos="2410"/>
          <w:tab w:val="left" w:pos="7605"/>
        </w:tabs>
        <w:ind w:firstLine="0"/>
        <w:jc w:val="both"/>
        <w:rPr>
          <w:rFonts w:ascii="Times New Roman" w:hAnsi="Times New Roman" w:cs="Times New Roman"/>
          <w:sz w:val="24"/>
          <w:szCs w:val="24"/>
        </w:rPr>
      </w:pPr>
      <w:r w:rsidRPr="00B903FE">
        <w:rPr>
          <w:rFonts w:ascii="Times New Roman" w:hAnsi="Times New Roman" w:cs="Times New Roman"/>
          <w:sz w:val="24"/>
          <w:szCs w:val="24"/>
        </w:rPr>
        <w:t>Hindistan</w:t>
      </w:r>
      <w:r w:rsidR="002D7610" w:rsidRPr="00B903FE">
        <w:rPr>
          <w:rFonts w:ascii="Times New Roman" w:hAnsi="Times New Roman" w:cs="Times New Roman"/>
          <w:sz w:val="24"/>
          <w:szCs w:val="24"/>
        </w:rPr>
        <w:t>’</w:t>
      </w:r>
      <w:r w:rsidRPr="00B903FE">
        <w:rPr>
          <w:rFonts w:ascii="Times New Roman" w:hAnsi="Times New Roman" w:cs="Times New Roman"/>
          <w:sz w:val="24"/>
          <w:szCs w:val="24"/>
        </w:rPr>
        <w:t xml:space="preserve">ın asıl pozisyonu Brezilya’nınkiyle simetrikti. </w:t>
      </w:r>
      <w:r w:rsidR="00824567" w:rsidRPr="00B903FE">
        <w:rPr>
          <w:rFonts w:ascii="Times New Roman" w:hAnsi="Times New Roman" w:cs="Times New Roman"/>
          <w:sz w:val="24"/>
          <w:szCs w:val="24"/>
        </w:rPr>
        <w:t>Hindistan’ın taktiği şu çizgilerle şekillendi</w:t>
      </w:r>
      <w:r w:rsidRPr="00B903FE">
        <w:rPr>
          <w:rFonts w:ascii="Times New Roman" w:hAnsi="Times New Roman" w:cs="Times New Roman"/>
          <w:sz w:val="24"/>
          <w:szCs w:val="24"/>
        </w:rPr>
        <w:t>: eğer iş gücü hareketi üzerine eks</w:t>
      </w:r>
      <w:r w:rsidR="00824567" w:rsidRPr="00B903FE">
        <w:rPr>
          <w:rFonts w:ascii="Times New Roman" w:hAnsi="Times New Roman" w:cs="Times New Roman"/>
          <w:sz w:val="24"/>
          <w:szCs w:val="24"/>
        </w:rPr>
        <w:t>tra bir söz verirse kurulum</w:t>
      </w:r>
      <w:r w:rsidRPr="00B903FE">
        <w:rPr>
          <w:rFonts w:ascii="Times New Roman" w:hAnsi="Times New Roman" w:cs="Times New Roman"/>
          <w:sz w:val="24"/>
          <w:szCs w:val="24"/>
        </w:rPr>
        <w:t xml:space="preserve"> hakkından ödün verecekti (sınırlamalar içerisinde). Bu, Hindistan temsilcilerinin GATS altında sermaye ve </w:t>
      </w:r>
      <w:r w:rsidR="00824567" w:rsidRPr="00721E01">
        <w:rPr>
          <w:rFonts w:ascii="Times New Roman" w:hAnsi="Times New Roman" w:cs="Times New Roman"/>
          <w:sz w:val="24"/>
          <w:szCs w:val="24"/>
        </w:rPr>
        <w:t>çalışmanın</w:t>
      </w:r>
      <w:r w:rsidRPr="00721E01">
        <w:rPr>
          <w:rFonts w:ascii="Times New Roman" w:hAnsi="Times New Roman" w:cs="Times New Roman"/>
          <w:sz w:val="24"/>
          <w:szCs w:val="24"/>
        </w:rPr>
        <w:t xml:space="preserve"> simetrik muamelesi olarak adlandırdıkları şeydi.</w:t>
      </w:r>
      <w:r w:rsidR="003559F0" w:rsidRPr="00721E01">
        <w:rPr>
          <w:rFonts w:ascii="Times New Roman" w:hAnsi="Times New Roman" w:cs="Times New Roman"/>
          <w:sz w:val="24"/>
          <w:szCs w:val="24"/>
        </w:rPr>
        <w:t xml:space="preserve"> Hindistan müzakerecisi Büyükelçi </w:t>
      </w:r>
      <w:proofErr w:type="spellStart"/>
      <w:r w:rsidR="003559F0" w:rsidRPr="00721E01">
        <w:rPr>
          <w:rFonts w:ascii="Times New Roman" w:hAnsi="Times New Roman" w:cs="Times New Roman"/>
          <w:sz w:val="24"/>
          <w:szCs w:val="24"/>
        </w:rPr>
        <w:t>Zutshi’nin</w:t>
      </w:r>
      <w:proofErr w:type="spellEnd"/>
      <w:r w:rsidR="003559F0" w:rsidRPr="00721E01">
        <w:rPr>
          <w:rFonts w:ascii="Times New Roman" w:hAnsi="Times New Roman" w:cs="Times New Roman"/>
          <w:sz w:val="24"/>
          <w:szCs w:val="24"/>
        </w:rPr>
        <w:t xml:space="preserve"> müzakerelerin </w:t>
      </w:r>
      <w:r w:rsidR="00824567" w:rsidRPr="00721E01">
        <w:rPr>
          <w:rFonts w:ascii="Times New Roman" w:hAnsi="Times New Roman" w:cs="Times New Roman"/>
          <w:sz w:val="24"/>
          <w:szCs w:val="24"/>
        </w:rPr>
        <w:t>ardından</w:t>
      </w:r>
      <w:r w:rsidR="003559F0" w:rsidRPr="00721E01">
        <w:rPr>
          <w:rFonts w:ascii="Times New Roman" w:hAnsi="Times New Roman" w:cs="Times New Roman"/>
          <w:sz w:val="24"/>
          <w:szCs w:val="24"/>
        </w:rPr>
        <w:t xml:space="preserve"> birkaç yıl sonra yayınladığı gibi, Hindistan </w:t>
      </w:r>
      <w:r w:rsidR="00721E01">
        <w:rPr>
          <w:rFonts w:ascii="Times New Roman" w:hAnsi="Times New Roman" w:cs="Times New Roman"/>
          <w:sz w:val="24"/>
          <w:szCs w:val="24"/>
        </w:rPr>
        <w:t>gerçek</w:t>
      </w:r>
      <w:r w:rsidR="003559F0" w:rsidRPr="00721E01">
        <w:rPr>
          <w:rFonts w:ascii="Times New Roman" w:hAnsi="Times New Roman" w:cs="Times New Roman"/>
          <w:sz w:val="24"/>
          <w:szCs w:val="24"/>
        </w:rPr>
        <w:t xml:space="preserve"> kişilerin hareketi hakkında anlamlı</w:t>
      </w:r>
      <w:r w:rsidR="003559F0" w:rsidRPr="00B903FE">
        <w:rPr>
          <w:rFonts w:ascii="Times New Roman" w:hAnsi="Times New Roman" w:cs="Times New Roman"/>
          <w:sz w:val="24"/>
          <w:szCs w:val="24"/>
        </w:rPr>
        <w:t xml:space="preserve"> taahhütlerin müzakeresi yoluyla sermaye ve çalışma muamelesinde simetri/eşitlik ilkesi koymak istedi.</w:t>
      </w:r>
    </w:p>
    <w:p w:rsidR="00D858EC" w:rsidRPr="00B903FE" w:rsidRDefault="00D858E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Hindistan </w:t>
      </w:r>
      <w:r w:rsidR="00B27F89">
        <w:rPr>
          <w:rFonts w:ascii="Times New Roman" w:hAnsi="Times New Roman" w:cs="Times New Roman"/>
          <w:sz w:val="24"/>
          <w:szCs w:val="24"/>
        </w:rPr>
        <w:t>gerçek</w:t>
      </w:r>
      <w:r w:rsidRPr="00B903FE">
        <w:rPr>
          <w:rFonts w:ascii="Times New Roman" w:hAnsi="Times New Roman" w:cs="Times New Roman"/>
          <w:sz w:val="24"/>
          <w:szCs w:val="24"/>
        </w:rPr>
        <w:t xml:space="preserve"> </w:t>
      </w:r>
      <w:r w:rsidR="00B27F89">
        <w:rPr>
          <w:rFonts w:ascii="Times New Roman" w:hAnsi="Times New Roman" w:cs="Times New Roman"/>
          <w:sz w:val="24"/>
          <w:szCs w:val="24"/>
        </w:rPr>
        <w:t>kişilerin</w:t>
      </w:r>
      <w:r w:rsidRPr="00B903FE">
        <w:rPr>
          <w:rFonts w:ascii="Times New Roman" w:hAnsi="Times New Roman" w:cs="Times New Roman"/>
          <w:sz w:val="24"/>
          <w:szCs w:val="24"/>
        </w:rPr>
        <w:t xml:space="preserve"> </w:t>
      </w:r>
      <w:r w:rsidR="00E11557" w:rsidRPr="00B903FE">
        <w:rPr>
          <w:rFonts w:ascii="Times New Roman" w:hAnsi="Times New Roman" w:cs="Times New Roman"/>
          <w:sz w:val="24"/>
          <w:szCs w:val="24"/>
        </w:rPr>
        <w:t>hareketi hakkında bir Ek kapsam</w:t>
      </w:r>
      <w:r w:rsidRPr="00B903FE">
        <w:rPr>
          <w:rFonts w:ascii="Times New Roman" w:hAnsi="Times New Roman" w:cs="Times New Roman"/>
          <w:sz w:val="24"/>
          <w:szCs w:val="24"/>
        </w:rPr>
        <w:t xml:space="preserve"> için müzakereler boyunca çabaladı. Diğer gelişmekte olan ülkelerle birlikte (Arjantin, Kolombiya, Küba, Mısır, Meksika, </w:t>
      </w:r>
      <w:proofErr w:type="gramStart"/>
      <w:r w:rsidRPr="00B903FE">
        <w:rPr>
          <w:rFonts w:ascii="Times New Roman" w:hAnsi="Times New Roman" w:cs="Times New Roman"/>
          <w:sz w:val="24"/>
          <w:szCs w:val="24"/>
        </w:rPr>
        <w:t>Pakistan,</w:t>
      </w:r>
      <w:proofErr w:type="gramEnd"/>
      <w:r w:rsidRPr="00B903FE">
        <w:rPr>
          <w:rFonts w:ascii="Times New Roman" w:hAnsi="Times New Roman" w:cs="Times New Roman"/>
          <w:sz w:val="24"/>
          <w:szCs w:val="24"/>
        </w:rPr>
        <w:t xml:space="preserve"> ve Peru) Hindistan</w:t>
      </w:r>
      <w:r w:rsidR="00E11557" w:rsidRPr="00B903FE">
        <w:rPr>
          <w:rFonts w:ascii="Times New Roman" w:hAnsi="Times New Roman" w:cs="Times New Roman"/>
          <w:sz w:val="24"/>
          <w:szCs w:val="24"/>
        </w:rPr>
        <w:t>,</w:t>
      </w:r>
      <w:r w:rsidRPr="00B903FE">
        <w:rPr>
          <w:rFonts w:ascii="Times New Roman" w:hAnsi="Times New Roman" w:cs="Times New Roman"/>
          <w:sz w:val="24"/>
          <w:szCs w:val="24"/>
        </w:rPr>
        <w:t xml:space="preserve"> gerçek kişilerin hareketini kolaylaştırmak için oldukça özenli bir çerçeve hazırladı. Nihai uzlaşmanın (Anlaşma altında Gerçek Kişi Tedarik Hizmetleri Hareketi hakkındaki mevcut Ek) Hindistan’ın önerisiyle karşılaştırıldığında yetersiz kalmasına rağmen bu kararın Hindistan</w:t>
      </w:r>
      <w:r w:rsidR="00E11557" w:rsidRPr="00B903FE">
        <w:rPr>
          <w:rFonts w:ascii="Times New Roman" w:hAnsi="Times New Roman" w:cs="Times New Roman"/>
          <w:sz w:val="24"/>
          <w:szCs w:val="24"/>
        </w:rPr>
        <w:t>’</w:t>
      </w:r>
      <w:r w:rsidRPr="00B903FE">
        <w:rPr>
          <w:rFonts w:ascii="Times New Roman" w:hAnsi="Times New Roman" w:cs="Times New Roman"/>
          <w:sz w:val="24"/>
          <w:szCs w:val="24"/>
        </w:rPr>
        <w:t>ın baskısı sebebiyle alındığından hiç kuşku yoktur. Hindistan</w:t>
      </w:r>
      <w:r w:rsidR="003C78F4" w:rsidRPr="00B903FE">
        <w:rPr>
          <w:rFonts w:ascii="Times New Roman" w:hAnsi="Times New Roman" w:cs="Times New Roman"/>
          <w:sz w:val="24"/>
          <w:szCs w:val="24"/>
        </w:rPr>
        <w:t xml:space="preserve"> GATS metnindeki (GATT tarzınd</w:t>
      </w:r>
      <w:r w:rsidR="00E11557" w:rsidRPr="00B903FE">
        <w:rPr>
          <w:rFonts w:ascii="Times New Roman" w:hAnsi="Times New Roman" w:cs="Times New Roman"/>
          <w:sz w:val="24"/>
          <w:szCs w:val="24"/>
        </w:rPr>
        <w:t>a) hükümlerin</w:t>
      </w:r>
      <w:r w:rsidR="003C78F4" w:rsidRPr="00B903FE">
        <w:rPr>
          <w:rFonts w:ascii="Times New Roman" w:hAnsi="Times New Roman" w:cs="Times New Roman"/>
          <w:sz w:val="24"/>
          <w:szCs w:val="24"/>
        </w:rPr>
        <w:t xml:space="preserve"> özel ve ayrıcalıklı (S&amp;D) muamelesinden kaçınmayı isteyen liderlerden biriydi. Hindistan (diğer gelişmekte olan ülkeler gibi) GATT S&amp;D muamele hükümlerinin (1980 Kararı) s</w:t>
      </w:r>
      <w:r w:rsidR="00D45E18" w:rsidRPr="00B903FE">
        <w:rPr>
          <w:rFonts w:ascii="Times New Roman" w:hAnsi="Times New Roman" w:cs="Times New Roman"/>
          <w:sz w:val="24"/>
          <w:szCs w:val="24"/>
        </w:rPr>
        <w:t xml:space="preserve">onradan akla gelen bir düşünce </w:t>
      </w:r>
      <w:r w:rsidR="003C78F4" w:rsidRPr="00B903FE">
        <w:rPr>
          <w:rFonts w:ascii="Times New Roman" w:hAnsi="Times New Roman" w:cs="Times New Roman"/>
          <w:sz w:val="24"/>
          <w:szCs w:val="24"/>
        </w:rPr>
        <w:t>olduğunu düşünü</w:t>
      </w:r>
      <w:r w:rsidR="00D45E18" w:rsidRPr="00B903FE">
        <w:rPr>
          <w:rFonts w:ascii="Times New Roman" w:hAnsi="Times New Roman" w:cs="Times New Roman"/>
          <w:sz w:val="24"/>
          <w:szCs w:val="24"/>
        </w:rPr>
        <w:t>yordu. Hal böyle olunca bu, temel</w:t>
      </w:r>
      <w:r w:rsidR="003C78F4" w:rsidRPr="00B903FE">
        <w:rPr>
          <w:rFonts w:ascii="Times New Roman" w:hAnsi="Times New Roman" w:cs="Times New Roman"/>
          <w:sz w:val="24"/>
          <w:szCs w:val="24"/>
        </w:rPr>
        <w:t xml:space="preserve"> GATT kurumlarının </w:t>
      </w:r>
      <w:r w:rsidR="00D45E18" w:rsidRPr="00B903FE">
        <w:rPr>
          <w:rFonts w:ascii="Times New Roman" w:hAnsi="Times New Roman" w:cs="Times New Roman"/>
          <w:sz w:val="24"/>
          <w:szCs w:val="24"/>
        </w:rPr>
        <w:t xml:space="preserve">kavrayışı ve işlevselliğini etkilemedi. GATS durumunda o zamanlar, Hindistan ve diğer gelişmekte olan ülkeler (Brezilya </w:t>
      </w:r>
      <w:r w:rsidR="00E11557" w:rsidRPr="00B903FE">
        <w:rPr>
          <w:rFonts w:ascii="Times New Roman" w:hAnsi="Times New Roman" w:cs="Times New Roman"/>
          <w:sz w:val="24"/>
          <w:szCs w:val="24"/>
        </w:rPr>
        <w:t>dâhil</w:t>
      </w:r>
      <w:r w:rsidR="00D45E18" w:rsidRPr="00B903FE">
        <w:rPr>
          <w:rFonts w:ascii="Times New Roman" w:hAnsi="Times New Roman" w:cs="Times New Roman"/>
          <w:sz w:val="24"/>
          <w:szCs w:val="24"/>
        </w:rPr>
        <w:t xml:space="preserve">) mümkün olduğunca gelişmekte olan ülkelerin ilgilerini/kaygılarını hükümlere yerleştirilmiş olarak görmek istediler – bu endişeler GATS metnine yayılmalıdır. Bu açıdan </w:t>
      </w:r>
      <w:r w:rsidR="00105BD8" w:rsidRPr="00B903FE">
        <w:rPr>
          <w:rFonts w:ascii="Times New Roman" w:hAnsi="Times New Roman" w:cs="Times New Roman"/>
          <w:sz w:val="24"/>
          <w:szCs w:val="24"/>
        </w:rPr>
        <w:t xml:space="preserve">bakıldığında, sadece </w:t>
      </w:r>
      <w:proofErr w:type="spellStart"/>
      <w:r w:rsidR="00105BD8" w:rsidRPr="00B903FE">
        <w:rPr>
          <w:rFonts w:ascii="Times New Roman" w:hAnsi="Times New Roman" w:cs="Times New Roman"/>
          <w:sz w:val="24"/>
          <w:szCs w:val="24"/>
        </w:rPr>
        <w:t>GATS’ın</w:t>
      </w:r>
      <w:proofErr w:type="spellEnd"/>
      <w:r w:rsidR="00105BD8" w:rsidRPr="00B903FE">
        <w:rPr>
          <w:rFonts w:ascii="Times New Roman" w:hAnsi="Times New Roman" w:cs="Times New Roman"/>
          <w:sz w:val="24"/>
          <w:szCs w:val="24"/>
        </w:rPr>
        <w:t xml:space="preserve"> IV Maddesi değil aynı zamanda İlerici Serbestleşme ve daha genel olarak serbestleşme taahhütleri yapmak için kademeli olumlu liste yaklaşımı Hindistan tarafından desteklenen bu pozisyona borçludur.</w:t>
      </w:r>
    </w:p>
    <w:p w:rsidR="00E015CC" w:rsidRPr="00B903FE" w:rsidRDefault="00105BD8"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E ABD</w:t>
      </w:r>
    </w:p>
    <w:p w:rsidR="00105BD8" w:rsidRPr="00B903FE" w:rsidRDefault="00105BD8"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ABD’nin GATS hükümlerinin her birini etkilediğini söylemek muhtemelen haklı olur. ABD’nin aklında yatırım türü bir anlaşma vardı. Bunun yanı sıra kapsaml</w:t>
      </w:r>
      <w:r w:rsidR="00E11557" w:rsidRPr="00B903FE">
        <w:rPr>
          <w:rFonts w:ascii="Times New Roman" w:hAnsi="Times New Roman" w:cs="Times New Roman"/>
          <w:sz w:val="24"/>
          <w:szCs w:val="24"/>
        </w:rPr>
        <w:t>ı</w:t>
      </w:r>
      <w:r w:rsidRPr="00B903FE">
        <w:rPr>
          <w:rFonts w:ascii="Times New Roman" w:hAnsi="Times New Roman" w:cs="Times New Roman"/>
          <w:sz w:val="24"/>
          <w:szCs w:val="24"/>
        </w:rPr>
        <w:t xml:space="preserve"> ve anlamlı bir müzakere istiyordu: hiçbir sektör baştan be</w:t>
      </w:r>
      <w:r w:rsidR="00E11557" w:rsidRPr="00B903FE">
        <w:rPr>
          <w:rFonts w:ascii="Times New Roman" w:hAnsi="Times New Roman" w:cs="Times New Roman"/>
          <w:sz w:val="24"/>
          <w:szCs w:val="24"/>
        </w:rPr>
        <w:t>ri hariç bırakılmamalıydı</w:t>
      </w:r>
      <w:r w:rsidRPr="00B903FE">
        <w:rPr>
          <w:rFonts w:ascii="Times New Roman" w:hAnsi="Times New Roman" w:cs="Times New Roman"/>
          <w:sz w:val="24"/>
          <w:szCs w:val="24"/>
        </w:rPr>
        <w:t xml:space="preserve"> ve serbestleşme müzak</w:t>
      </w:r>
      <w:r w:rsidR="00E11557" w:rsidRPr="00B903FE">
        <w:rPr>
          <w:rFonts w:ascii="Times New Roman" w:hAnsi="Times New Roman" w:cs="Times New Roman"/>
          <w:sz w:val="24"/>
          <w:szCs w:val="24"/>
        </w:rPr>
        <w:t>ereler yoluyla ortaya çıkmalıydı</w:t>
      </w:r>
      <w:r w:rsidRPr="00B903FE">
        <w:rPr>
          <w:rFonts w:ascii="Times New Roman" w:hAnsi="Times New Roman" w:cs="Times New Roman"/>
          <w:sz w:val="24"/>
          <w:szCs w:val="24"/>
        </w:rPr>
        <w:t>. ABD</w:t>
      </w:r>
      <w:r w:rsidR="00E11557" w:rsidRPr="00B903FE">
        <w:rPr>
          <w:rFonts w:ascii="Times New Roman" w:hAnsi="Times New Roman" w:cs="Times New Roman"/>
          <w:sz w:val="24"/>
          <w:szCs w:val="24"/>
        </w:rPr>
        <w:t>,</w:t>
      </w:r>
      <w:r w:rsidR="00042126" w:rsidRPr="00B903FE">
        <w:rPr>
          <w:rFonts w:ascii="Times New Roman" w:hAnsi="Times New Roman" w:cs="Times New Roman"/>
          <w:sz w:val="24"/>
          <w:szCs w:val="24"/>
        </w:rPr>
        <w:t xml:space="preserve"> anlaşmanın sonuçlanması </w:t>
      </w:r>
      <w:r w:rsidR="00E11557" w:rsidRPr="00B903FE">
        <w:rPr>
          <w:rFonts w:ascii="Times New Roman" w:hAnsi="Times New Roman" w:cs="Times New Roman"/>
          <w:sz w:val="24"/>
          <w:szCs w:val="24"/>
        </w:rPr>
        <w:t>teme</w:t>
      </w:r>
      <w:r w:rsidR="00042126" w:rsidRPr="00B903FE">
        <w:rPr>
          <w:rFonts w:ascii="Times New Roman" w:hAnsi="Times New Roman" w:cs="Times New Roman"/>
          <w:sz w:val="24"/>
          <w:szCs w:val="24"/>
        </w:rPr>
        <w:t>liyle hizmet etmesi planlanmış</w:t>
      </w:r>
      <w:r w:rsidR="002001A1" w:rsidRPr="00B903FE">
        <w:rPr>
          <w:rFonts w:ascii="Times New Roman" w:hAnsi="Times New Roman" w:cs="Times New Roman"/>
          <w:sz w:val="24"/>
          <w:szCs w:val="24"/>
        </w:rPr>
        <w:t xml:space="preserve"> kapsamlı bir taslağı </w:t>
      </w:r>
      <w:r w:rsidR="00042126" w:rsidRPr="00B903FE">
        <w:rPr>
          <w:rFonts w:ascii="Times New Roman" w:hAnsi="Times New Roman" w:cs="Times New Roman"/>
          <w:sz w:val="24"/>
          <w:szCs w:val="24"/>
        </w:rPr>
        <w:t xml:space="preserve">masaya yatıran </w:t>
      </w:r>
      <w:r w:rsidR="002001A1" w:rsidRPr="00B903FE">
        <w:rPr>
          <w:rFonts w:ascii="Times New Roman" w:hAnsi="Times New Roman" w:cs="Times New Roman"/>
          <w:sz w:val="24"/>
          <w:szCs w:val="24"/>
        </w:rPr>
        <w:t xml:space="preserve">ilk GATT akit tarafıydı. Özel bir </w:t>
      </w:r>
      <w:r w:rsidR="002001A1" w:rsidRPr="00B903FE">
        <w:rPr>
          <w:rFonts w:ascii="Times New Roman" w:hAnsi="Times New Roman" w:cs="Times New Roman"/>
          <w:sz w:val="24"/>
          <w:szCs w:val="24"/>
        </w:rPr>
        <w:lastRenderedPageBreak/>
        <w:t>grubun sert lobi çalışmalarını takiben ABD</w:t>
      </w:r>
      <w:r w:rsidR="00042126" w:rsidRPr="00B903FE">
        <w:rPr>
          <w:rFonts w:ascii="Times New Roman" w:hAnsi="Times New Roman" w:cs="Times New Roman"/>
          <w:sz w:val="24"/>
          <w:szCs w:val="24"/>
        </w:rPr>
        <w:t>, deniz</w:t>
      </w:r>
      <w:r w:rsidR="002001A1" w:rsidRPr="00B903FE">
        <w:rPr>
          <w:rFonts w:ascii="Times New Roman" w:hAnsi="Times New Roman" w:cs="Times New Roman"/>
          <w:sz w:val="24"/>
          <w:szCs w:val="24"/>
        </w:rPr>
        <w:t xml:space="preserve"> taşımacılığı, finansal hizmetler ve temel telekomünikasyon gibi kilit sektörler için müzakerelerin zamanlaması</w:t>
      </w:r>
      <w:r w:rsidR="00042126" w:rsidRPr="00B903FE">
        <w:rPr>
          <w:rFonts w:ascii="Times New Roman" w:hAnsi="Times New Roman" w:cs="Times New Roman"/>
          <w:sz w:val="24"/>
          <w:szCs w:val="24"/>
        </w:rPr>
        <w:t>nı</w:t>
      </w:r>
      <w:r w:rsidR="002001A1" w:rsidRPr="00B903FE">
        <w:rPr>
          <w:rFonts w:ascii="Times New Roman" w:hAnsi="Times New Roman" w:cs="Times New Roman"/>
          <w:sz w:val="24"/>
          <w:szCs w:val="24"/>
        </w:rPr>
        <w:t xml:space="preserve"> ve sonucunu kesin olarak etkiledi. </w:t>
      </w:r>
      <w:r w:rsidR="008042F0" w:rsidRPr="00B903FE">
        <w:rPr>
          <w:rFonts w:ascii="Times New Roman" w:hAnsi="Times New Roman" w:cs="Times New Roman"/>
          <w:sz w:val="24"/>
          <w:szCs w:val="24"/>
        </w:rPr>
        <w:t>Bu üç sektör üzerinde müzakerelerin genişlemesini sağlayan çoğunlukla ABD’ydi. Finansal hizmetler konusunda, asıl neden, ABD</w:t>
      </w:r>
      <w:r w:rsidR="00042126" w:rsidRPr="00B903FE">
        <w:rPr>
          <w:rFonts w:ascii="Times New Roman" w:hAnsi="Times New Roman" w:cs="Times New Roman"/>
          <w:sz w:val="24"/>
          <w:szCs w:val="24"/>
        </w:rPr>
        <w:t>’</w:t>
      </w:r>
      <w:r w:rsidR="008042F0" w:rsidRPr="00B903FE">
        <w:rPr>
          <w:rFonts w:ascii="Times New Roman" w:hAnsi="Times New Roman" w:cs="Times New Roman"/>
          <w:sz w:val="24"/>
          <w:szCs w:val="24"/>
        </w:rPr>
        <w:t xml:space="preserve">nin, </w:t>
      </w:r>
      <w:r w:rsidR="00042126" w:rsidRPr="00B903FE">
        <w:rPr>
          <w:rFonts w:ascii="Times New Roman" w:hAnsi="Times New Roman" w:cs="Times New Roman"/>
          <w:sz w:val="24"/>
          <w:szCs w:val="24"/>
        </w:rPr>
        <w:t>gelişmekte olan ülkeler tarafınd</w:t>
      </w:r>
      <w:r w:rsidR="008042F0" w:rsidRPr="00B903FE">
        <w:rPr>
          <w:rFonts w:ascii="Times New Roman" w:hAnsi="Times New Roman" w:cs="Times New Roman"/>
          <w:sz w:val="24"/>
          <w:szCs w:val="24"/>
        </w:rPr>
        <w:t>an teklif edilen serbestleşme se</w:t>
      </w:r>
      <w:r w:rsidR="00042126" w:rsidRPr="00B903FE">
        <w:rPr>
          <w:rFonts w:ascii="Times New Roman" w:hAnsi="Times New Roman" w:cs="Times New Roman"/>
          <w:sz w:val="24"/>
          <w:szCs w:val="24"/>
        </w:rPr>
        <w:t>viyesi hakkındaki tatminsizliği ve gelişmekte olan ülkelerin,</w:t>
      </w:r>
      <w:r w:rsidR="008042F0" w:rsidRPr="00B903FE">
        <w:rPr>
          <w:rFonts w:ascii="Times New Roman" w:hAnsi="Times New Roman" w:cs="Times New Roman"/>
          <w:sz w:val="24"/>
          <w:szCs w:val="24"/>
        </w:rPr>
        <w:t xml:space="preserve"> sonunda</w:t>
      </w:r>
      <w:r w:rsidR="00042126" w:rsidRPr="00B903FE">
        <w:rPr>
          <w:rFonts w:ascii="Times New Roman" w:hAnsi="Times New Roman" w:cs="Times New Roman"/>
          <w:sz w:val="24"/>
          <w:szCs w:val="24"/>
        </w:rPr>
        <w:t>,</w:t>
      </w:r>
      <w:r w:rsidR="008042F0" w:rsidRPr="00B903FE">
        <w:rPr>
          <w:rFonts w:ascii="Times New Roman" w:hAnsi="Times New Roman" w:cs="Times New Roman"/>
          <w:sz w:val="24"/>
          <w:szCs w:val="24"/>
        </w:rPr>
        <w:t xml:space="preserve"> çoktan açık olan ABD finansal pazarında hiçbir çaba </w:t>
      </w:r>
      <w:r w:rsidR="00042126" w:rsidRPr="00B903FE">
        <w:rPr>
          <w:rFonts w:ascii="Times New Roman" w:hAnsi="Times New Roman" w:cs="Times New Roman"/>
          <w:sz w:val="24"/>
          <w:szCs w:val="24"/>
        </w:rPr>
        <w:t>sarf edilmeden</w:t>
      </w:r>
      <w:r w:rsidR="008042F0" w:rsidRPr="00B903FE">
        <w:rPr>
          <w:rFonts w:ascii="Times New Roman" w:hAnsi="Times New Roman" w:cs="Times New Roman"/>
          <w:sz w:val="24"/>
          <w:szCs w:val="24"/>
        </w:rPr>
        <w:t xml:space="preserve"> kazanç </w:t>
      </w:r>
      <w:r w:rsidR="00042126" w:rsidRPr="00B903FE">
        <w:rPr>
          <w:rFonts w:ascii="Times New Roman" w:hAnsi="Times New Roman" w:cs="Times New Roman"/>
          <w:sz w:val="24"/>
          <w:szCs w:val="24"/>
        </w:rPr>
        <w:t>sağlayabilecekleri</w:t>
      </w:r>
      <w:r w:rsidR="008042F0" w:rsidRPr="00B903FE">
        <w:rPr>
          <w:rFonts w:ascii="Times New Roman" w:hAnsi="Times New Roman" w:cs="Times New Roman"/>
          <w:sz w:val="24"/>
          <w:szCs w:val="24"/>
        </w:rPr>
        <w:t xml:space="preserve"> korkusuydu. </w:t>
      </w:r>
      <w:r w:rsidR="008042F0" w:rsidRPr="00B27F89">
        <w:rPr>
          <w:rFonts w:ascii="Times New Roman" w:hAnsi="Times New Roman" w:cs="Times New Roman"/>
          <w:sz w:val="24"/>
          <w:szCs w:val="24"/>
        </w:rPr>
        <w:t>Aynı şekilde ABD’nin temel telekomünikasyon hakkınd</w:t>
      </w:r>
      <w:r w:rsidR="00F47D5F" w:rsidRPr="00B27F89">
        <w:rPr>
          <w:rFonts w:ascii="Times New Roman" w:hAnsi="Times New Roman" w:cs="Times New Roman"/>
          <w:sz w:val="24"/>
          <w:szCs w:val="24"/>
        </w:rPr>
        <w:t>aki pozisyonu</w:t>
      </w:r>
      <w:r w:rsidR="00042126" w:rsidRPr="00B27F89">
        <w:rPr>
          <w:rFonts w:ascii="Times New Roman" w:hAnsi="Times New Roman" w:cs="Times New Roman"/>
          <w:sz w:val="24"/>
          <w:szCs w:val="24"/>
        </w:rPr>
        <w:t>,</w:t>
      </w:r>
      <w:r w:rsidR="00F47D5F" w:rsidRPr="00B27F89">
        <w:rPr>
          <w:rFonts w:ascii="Times New Roman" w:hAnsi="Times New Roman" w:cs="Times New Roman"/>
          <w:sz w:val="24"/>
          <w:szCs w:val="24"/>
        </w:rPr>
        <w:t xml:space="preserve"> iç hukuku değiş</w:t>
      </w:r>
      <w:r w:rsidR="008042F0" w:rsidRPr="00B27F89">
        <w:rPr>
          <w:rFonts w:ascii="Times New Roman" w:hAnsi="Times New Roman" w:cs="Times New Roman"/>
          <w:sz w:val="24"/>
          <w:szCs w:val="24"/>
        </w:rPr>
        <w:t>tirmektek</w:t>
      </w:r>
      <w:r w:rsidR="00F47D5F" w:rsidRPr="00B27F89">
        <w:rPr>
          <w:rFonts w:ascii="Times New Roman" w:hAnsi="Times New Roman" w:cs="Times New Roman"/>
          <w:sz w:val="24"/>
          <w:szCs w:val="24"/>
        </w:rPr>
        <w:t>i</w:t>
      </w:r>
      <w:r w:rsidR="008042F0" w:rsidRPr="00B27F89">
        <w:rPr>
          <w:rFonts w:ascii="Times New Roman" w:hAnsi="Times New Roman" w:cs="Times New Roman"/>
          <w:sz w:val="24"/>
          <w:szCs w:val="24"/>
        </w:rPr>
        <w:t xml:space="preserve"> gönülsüzlük tarafın</w:t>
      </w:r>
      <w:r w:rsidR="00F47D5F" w:rsidRPr="00B27F89">
        <w:rPr>
          <w:rFonts w:ascii="Times New Roman" w:hAnsi="Times New Roman" w:cs="Times New Roman"/>
          <w:sz w:val="24"/>
          <w:szCs w:val="24"/>
        </w:rPr>
        <w:t>dan teşvik e</w:t>
      </w:r>
      <w:r w:rsidR="00042126" w:rsidRPr="00B27F89">
        <w:rPr>
          <w:rFonts w:ascii="Times New Roman" w:hAnsi="Times New Roman" w:cs="Times New Roman"/>
          <w:sz w:val="24"/>
          <w:szCs w:val="24"/>
        </w:rPr>
        <w:t>dilmedi fakat</w:t>
      </w:r>
      <w:r w:rsidR="00B56EFE" w:rsidRPr="00B27F89">
        <w:rPr>
          <w:rFonts w:ascii="Times New Roman" w:hAnsi="Times New Roman" w:cs="Times New Roman"/>
          <w:sz w:val="24"/>
          <w:szCs w:val="24"/>
        </w:rPr>
        <w:t xml:space="preserve"> </w:t>
      </w:r>
      <w:r w:rsidR="00F47D5F" w:rsidRPr="00B27F89">
        <w:rPr>
          <w:rFonts w:ascii="Times New Roman" w:hAnsi="Times New Roman" w:cs="Times New Roman"/>
          <w:sz w:val="24"/>
          <w:szCs w:val="24"/>
        </w:rPr>
        <w:t>ticaret yapan ulusları tarafından yapılan tekliflerdeki gerçek memnuniyetsizlik tarafından teşvik edildi. ABD</w:t>
      </w:r>
      <w:r w:rsidR="00B56EFE" w:rsidRPr="00B27F89">
        <w:rPr>
          <w:rFonts w:ascii="Times New Roman" w:hAnsi="Times New Roman" w:cs="Times New Roman"/>
          <w:sz w:val="24"/>
          <w:szCs w:val="24"/>
        </w:rPr>
        <w:t>,</w:t>
      </w:r>
      <w:r w:rsidR="00F47D5F" w:rsidRPr="00B27F89">
        <w:rPr>
          <w:rFonts w:ascii="Times New Roman" w:hAnsi="Times New Roman" w:cs="Times New Roman"/>
          <w:sz w:val="24"/>
          <w:szCs w:val="24"/>
        </w:rPr>
        <w:t xml:space="preserve"> vergilendirme konusunda mücadele etmek zorunda kaldı: ayrımcılık yapmama ilkesi ile alt federal vergilerindeki</w:t>
      </w:r>
      <w:r w:rsidR="00F47D5F" w:rsidRPr="00B903FE">
        <w:rPr>
          <w:rFonts w:ascii="Times New Roman" w:hAnsi="Times New Roman" w:cs="Times New Roman"/>
          <w:sz w:val="24"/>
          <w:szCs w:val="24"/>
        </w:rPr>
        <w:t xml:space="preserve"> tutarsızlık</w:t>
      </w:r>
      <w:r w:rsidR="00B56EFE" w:rsidRPr="00B903FE">
        <w:rPr>
          <w:rFonts w:ascii="Times New Roman" w:hAnsi="Times New Roman" w:cs="Times New Roman"/>
          <w:sz w:val="24"/>
          <w:szCs w:val="24"/>
        </w:rPr>
        <w:t xml:space="preserve"> şüpheliydi ve deniz</w:t>
      </w:r>
      <w:r w:rsidR="00F25FF6" w:rsidRPr="00B903FE">
        <w:rPr>
          <w:rFonts w:ascii="Times New Roman" w:hAnsi="Times New Roman" w:cs="Times New Roman"/>
          <w:sz w:val="24"/>
          <w:szCs w:val="24"/>
        </w:rPr>
        <w:t xml:space="preserve"> taşımacılığında olduğu gibi ABD iç hukuk değişikliği için </w:t>
      </w:r>
      <w:r w:rsidR="00B56EFE" w:rsidRPr="00B903FE">
        <w:rPr>
          <w:rFonts w:ascii="Times New Roman" w:hAnsi="Times New Roman" w:cs="Times New Roman"/>
          <w:sz w:val="24"/>
          <w:szCs w:val="24"/>
        </w:rPr>
        <w:t xml:space="preserve">de </w:t>
      </w:r>
      <w:r w:rsidR="00F25FF6" w:rsidRPr="00B903FE">
        <w:rPr>
          <w:rFonts w:ascii="Times New Roman" w:hAnsi="Times New Roman" w:cs="Times New Roman"/>
          <w:sz w:val="24"/>
          <w:szCs w:val="24"/>
        </w:rPr>
        <w:t>gönülsüzdü. Ve sonunda ilk ABD modelinin (kural olarak her şey</w:t>
      </w:r>
      <w:r w:rsidR="00B56EFE" w:rsidRPr="00B903FE">
        <w:rPr>
          <w:rFonts w:ascii="Times New Roman" w:hAnsi="Times New Roman" w:cs="Times New Roman"/>
          <w:sz w:val="24"/>
          <w:szCs w:val="24"/>
        </w:rPr>
        <w:t>in</w:t>
      </w:r>
      <w:r w:rsidR="00F25FF6" w:rsidRPr="00B903FE">
        <w:rPr>
          <w:rFonts w:ascii="Times New Roman" w:hAnsi="Times New Roman" w:cs="Times New Roman"/>
          <w:sz w:val="24"/>
          <w:szCs w:val="24"/>
        </w:rPr>
        <w:t xml:space="preserve"> müzakereler yoluyla son</w:t>
      </w:r>
      <w:r w:rsidR="00B56EFE" w:rsidRPr="00B903FE">
        <w:rPr>
          <w:rFonts w:ascii="Times New Roman" w:hAnsi="Times New Roman" w:cs="Times New Roman"/>
          <w:sz w:val="24"/>
          <w:szCs w:val="24"/>
        </w:rPr>
        <w:t>radan hariç tutulmadan kapsanmas</w:t>
      </w:r>
      <w:r w:rsidR="00F25FF6" w:rsidRPr="00B903FE">
        <w:rPr>
          <w:rFonts w:ascii="Times New Roman" w:hAnsi="Times New Roman" w:cs="Times New Roman"/>
          <w:sz w:val="24"/>
          <w:szCs w:val="24"/>
        </w:rPr>
        <w:t xml:space="preserve">ı ve serbestleştirilmesi gereken yer </w:t>
      </w:r>
      <w:r w:rsidR="00F25FF6" w:rsidRPr="00B27F89">
        <w:rPr>
          <w:rFonts w:ascii="Times New Roman" w:hAnsi="Times New Roman" w:cs="Times New Roman"/>
          <w:sz w:val="24"/>
          <w:szCs w:val="24"/>
        </w:rPr>
        <w:t>olan yukarıdan aşağı yaklaşım olan</w:t>
      </w:r>
      <w:r w:rsidR="00F25FF6" w:rsidRPr="00B903FE">
        <w:rPr>
          <w:rFonts w:ascii="Times New Roman" w:hAnsi="Times New Roman" w:cs="Times New Roman"/>
          <w:sz w:val="24"/>
          <w:szCs w:val="24"/>
        </w:rPr>
        <w:t xml:space="preserve"> bir yatırım antlaşmasının) feshine GATT üyelerinin geri kalanı tarafından son verildi.</w:t>
      </w:r>
    </w:p>
    <w:p w:rsidR="00F25FF6" w:rsidRPr="00B903FE" w:rsidRDefault="00F25FF6"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MFN</w:t>
      </w:r>
      <w:r w:rsidR="00B56EFE"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r w:rsidR="00602A73" w:rsidRPr="00B903FE">
        <w:rPr>
          <w:rFonts w:ascii="Times New Roman" w:hAnsi="Times New Roman" w:cs="Times New Roman"/>
          <w:sz w:val="24"/>
          <w:szCs w:val="24"/>
        </w:rPr>
        <w:t>ABD için kilit sorundu ve geniş bir kullanımda yapılan MFN muafiyetini törpülemenin olasılığını kazanana k</w:t>
      </w:r>
      <w:r w:rsidR="000D64DB" w:rsidRPr="00B903FE">
        <w:rPr>
          <w:rFonts w:ascii="Times New Roman" w:hAnsi="Times New Roman" w:cs="Times New Roman"/>
          <w:sz w:val="24"/>
          <w:szCs w:val="24"/>
        </w:rPr>
        <w:t xml:space="preserve">adar bunun üzerinden vazgeçmedi. ABD’nin MFN hakkındaki tutumuna kapsanan sektöre bakmaksızın aynı şekilde </w:t>
      </w:r>
      <w:r w:rsidR="00B56EFE" w:rsidRPr="00B903FE">
        <w:rPr>
          <w:rFonts w:ascii="Times New Roman" w:hAnsi="Times New Roman" w:cs="Times New Roman"/>
          <w:sz w:val="24"/>
          <w:szCs w:val="24"/>
        </w:rPr>
        <w:t>muamele etmek</w:t>
      </w:r>
      <w:r w:rsidR="000D64DB" w:rsidRPr="00B903FE">
        <w:rPr>
          <w:rFonts w:ascii="Times New Roman" w:hAnsi="Times New Roman" w:cs="Times New Roman"/>
          <w:sz w:val="24"/>
          <w:szCs w:val="24"/>
        </w:rPr>
        <w:t xml:space="preserve"> yine de maruz görülemez. </w:t>
      </w:r>
      <w:proofErr w:type="spellStart"/>
      <w:r w:rsidR="000D64DB" w:rsidRPr="00B903FE">
        <w:rPr>
          <w:rFonts w:ascii="Times New Roman" w:hAnsi="Times New Roman" w:cs="Times New Roman"/>
          <w:sz w:val="24"/>
          <w:szCs w:val="24"/>
        </w:rPr>
        <w:t>MFN’ye</w:t>
      </w:r>
      <w:proofErr w:type="spellEnd"/>
      <w:r w:rsidR="000D64DB" w:rsidRPr="00B903FE">
        <w:rPr>
          <w:rFonts w:ascii="Times New Roman" w:hAnsi="Times New Roman" w:cs="Times New Roman"/>
          <w:sz w:val="24"/>
          <w:szCs w:val="24"/>
        </w:rPr>
        <w:t xml:space="preserve"> otomatik bir hak olarak karşı olan</w:t>
      </w:r>
      <w:r w:rsidR="00B56EFE" w:rsidRPr="00B903FE">
        <w:rPr>
          <w:rFonts w:ascii="Times New Roman" w:hAnsi="Times New Roman" w:cs="Times New Roman"/>
          <w:sz w:val="24"/>
          <w:szCs w:val="24"/>
        </w:rPr>
        <w:t>,</w:t>
      </w:r>
      <w:r w:rsidR="000D64DB" w:rsidRPr="00B903FE">
        <w:rPr>
          <w:rFonts w:ascii="Times New Roman" w:hAnsi="Times New Roman" w:cs="Times New Roman"/>
          <w:sz w:val="24"/>
          <w:szCs w:val="24"/>
        </w:rPr>
        <w:t xml:space="preserve"> çoğunlukla finansal hizmetler ve telekomünikasyon endüstrileri olmuştur. Telekomünikasyon endüs</w:t>
      </w:r>
      <w:r w:rsidR="00B56EFE" w:rsidRPr="00B903FE">
        <w:rPr>
          <w:rFonts w:ascii="Times New Roman" w:hAnsi="Times New Roman" w:cs="Times New Roman"/>
          <w:sz w:val="24"/>
          <w:szCs w:val="24"/>
        </w:rPr>
        <w:t>trilerinin taktiksel bir endişesi</w:t>
      </w:r>
      <w:r w:rsidR="000D64DB" w:rsidRPr="00B903FE">
        <w:rPr>
          <w:rFonts w:ascii="Times New Roman" w:hAnsi="Times New Roman" w:cs="Times New Roman"/>
          <w:sz w:val="24"/>
          <w:szCs w:val="24"/>
        </w:rPr>
        <w:t xml:space="preserve"> vardı: ABD uzak m</w:t>
      </w:r>
      <w:r w:rsidR="00B56EFE" w:rsidRPr="00B903FE">
        <w:rPr>
          <w:rFonts w:ascii="Times New Roman" w:hAnsi="Times New Roman" w:cs="Times New Roman"/>
          <w:sz w:val="24"/>
          <w:szCs w:val="24"/>
        </w:rPr>
        <w:t>esafeli telefon hizmetleri</w:t>
      </w:r>
      <w:r w:rsidR="000D64DB" w:rsidRPr="00B903FE">
        <w:rPr>
          <w:rFonts w:ascii="Times New Roman" w:hAnsi="Times New Roman" w:cs="Times New Roman"/>
          <w:sz w:val="24"/>
          <w:szCs w:val="24"/>
        </w:rPr>
        <w:t xml:space="preserve"> rekabetinde o zamanlar tek ülkeydi. </w:t>
      </w:r>
      <w:r w:rsidR="00A23B3A" w:rsidRPr="00B903FE">
        <w:rPr>
          <w:rFonts w:ascii="Times New Roman" w:hAnsi="Times New Roman" w:cs="Times New Roman"/>
          <w:sz w:val="24"/>
          <w:szCs w:val="24"/>
        </w:rPr>
        <w:t>ABD tarafından telekomünikasyonda bir MFN zorunluluğu</w:t>
      </w:r>
      <w:r w:rsidR="00B56EFE" w:rsidRPr="00B903FE">
        <w:rPr>
          <w:rFonts w:ascii="Times New Roman" w:hAnsi="Times New Roman" w:cs="Times New Roman"/>
          <w:sz w:val="24"/>
          <w:szCs w:val="24"/>
        </w:rPr>
        <w:t>,</w:t>
      </w:r>
      <w:r w:rsidR="00A23B3A" w:rsidRPr="00B903FE">
        <w:rPr>
          <w:rFonts w:ascii="Times New Roman" w:hAnsi="Times New Roman" w:cs="Times New Roman"/>
          <w:sz w:val="24"/>
          <w:szCs w:val="24"/>
        </w:rPr>
        <w:t xml:space="preserve"> </w:t>
      </w:r>
      <w:r w:rsidR="00F2037A" w:rsidRPr="00B903FE">
        <w:rPr>
          <w:rFonts w:ascii="Times New Roman" w:hAnsi="Times New Roman" w:cs="Times New Roman"/>
          <w:sz w:val="24"/>
          <w:szCs w:val="24"/>
        </w:rPr>
        <w:t xml:space="preserve">ABD şirketleri için tekel pazarını işletmeye yönelik hiçbir benzer fırsat olmadan diğer ülkelerin tekellerine </w:t>
      </w:r>
      <w:r w:rsidR="00A23B3A" w:rsidRPr="00B903FE">
        <w:rPr>
          <w:rFonts w:ascii="Times New Roman" w:hAnsi="Times New Roman" w:cs="Times New Roman"/>
          <w:sz w:val="24"/>
          <w:szCs w:val="24"/>
        </w:rPr>
        <w:t xml:space="preserve">ABD pazarındaki ABD özel </w:t>
      </w:r>
      <w:r w:rsidR="00F2037A" w:rsidRPr="00B903FE">
        <w:rPr>
          <w:rFonts w:ascii="Times New Roman" w:hAnsi="Times New Roman" w:cs="Times New Roman"/>
          <w:sz w:val="24"/>
          <w:szCs w:val="24"/>
        </w:rPr>
        <w:t>işletmecilerle rekabete izin verecekti. Bu noktada Amerikan’ın savı basitç</w:t>
      </w:r>
      <w:r w:rsidR="00B56EFE" w:rsidRPr="00B903FE">
        <w:rPr>
          <w:rFonts w:ascii="Times New Roman" w:hAnsi="Times New Roman" w:cs="Times New Roman"/>
          <w:sz w:val="24"/>
          <w:szCs w:val="24"/>
        </w:rPr>
        <w:t>e piyasa</w:t>
      </w:r>
      <w:r w:rsidR="00F2037A" w:rsidRPr="00B903FE">
        <w:rPr>
          <w:rFonts w:ascii="Times New Roman" w:hAnsi="Times New Roman" w:cs="Times New Roman"/>
          <w:sz w:val="24"/>
          <w:szCs w:val="24"/>
        </w:rPr>
        <w:t xml:space="preserve"> erişimi olmadan bu sektör için MFN olamayacağıydı. ABD daha sonra temel hizmetlerin hariç tutulmasını talep etti fakat daha küresel bir açılışın olduğu katma değer telekomünikasyon hizmetlerine değil. Genişletilmiş müzakereler AB</w:t>
      </w:r>
      <w:r w:rsidR="00B56EFE" w:rsidRPr="00B903FE">
        <w:rPr>
          <w:rFonts w:ascii="Times New Roman" w:hAnsi="Times New Roman" w:cs="Times New Roman"/>
          <w:sz w:val="24"/>
          <w:szCs w:val="24"/>
        </w:rPr>
        <w:t>’</w:t>
      </w:r>
      <w:r w:rsidR="00F2037A" w:rsidRPr="00B903FE">
        <w:rPr>
          <w:rFonts w:ascii="Times New Roman" w:hAnsi="Times New Roman" w:cs="Times New Roman"/>
          <w:sz w:val="24"/>
          <w:szCs w:val="24"/>
        </w:rPr>
        <w:t>de ve bir takım diğer ülkelerde birkaç yıldır hazırlanan politika değişikliğiyle mümkün hale getirilmiştir. Bu temel</w:t>
      </w:r>
      <w:r w:rsidR="00B56EFE" w:rsidRPr="00B903FE">
        <w:rPr>
          <w:rFonts w:ascii="Times New Roman" w:hAnsi="Times New Roman" w:cs="Times New Roman"/>
          <w:sz w:val="24"/>
          <w:szCs w:val="24"/>
        </w:rPr>
        <w:t>,</w:t>
      </w:r>
      <w:r w:rsidR="00F2037A" w:rsidRPr="00B903FE">
        <w:rPr>
          <w:rFonts w:ascii="Times New Roman" w:hAnsi="Times New Roman" w:cs="Times New Roman"/>
          <w:sz w:val="24"/>
          <w:szCs w:val="24"/>
        </w:rPr>
        <w:t xml:space="preserve"> </w:t>
      </w:r>
      <w:r w:rsidR="007F0471" w:rsidRPr="00B903FE">
        <w:rPr>
          <w:rFonts w:ascii="Times New Roman" w:hAnsi="Times New Roman" w:cs="Times New Roman"/>
          <w:sz w:val="24"/>
          <w:szCs w:val="24"/>
        </w:rPr>
        <w:t>telekomünikasyon üzerine genişletilmiş müzakereleri şekillendirdi ki bu şüphesiz şimdiye kadar olan en başarılı müzakereydi.</w:t>
      </w:r>
    </w:p>
    <w:p w:rsidR="007F0471" w:rsidRPr="00B903FE" w:rsidRDefault="007F0471"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Finansal hizmetler durumunda ABD</w:t>
      </w:r>
      <w:r w:rsidR="00B56EFE" w:rsidRPr="00B903FE">
        <w:rPr>
          <w:rFonts w:ascii="Times New Roman" w:hAnsi="Times New Roman" w:cs="Times New Roman"/>
          <w:sz w:val="24"/>
          <w:szCs w:val="24"/>
        </w:rPr>
        <w:t>,</w:t>
      </w:r>
      <w:r w:rsidRPr="00B903FE">
        <w:rPr>
          <w:rFonts w:ascii="Times New Roman" w:hAnsi="Times New Roman" w:cs="Times New Roman"/>
          <w:sz w:val="24"/>
          <w:szCs w:val="24"/>
        </w:rPr>
        <w:t xml:space="preserve"> konu yabancı finansal kurumları kabul etmeye gelince fiili bir MFN politikası benimsedi. Bankacılık endüstrisi için - ve aynı zamanda menkul kıymetler için </w:t>
      </w:r>
      <w:r w:rsidR="009F04E7" w:rsidRPr="00B903FE">
        <w:rPr>
          <w:rFonts w:ascii="Times New Roman" w:hAnsi="Times New Roman" w:cs="Times New Roman"/>
          <w:sz w:val="24"/>
          <w:szCs w:val="24"/>
        </w:rPr>
        <w:t>–</w:t>
      </w:r>
      <w:r w:rsidRPr="00B903FE">
        <w:rPr>
          <w:rFonts w:ascii="Times New Roman" w:hAnsi="Times New Roman" w:cs="Times New Roman"/>
          <w:sz w:val="24"/>
          <w:szCs w:val="24"/>
        </w:rPr>
        <w:t xml:space="preserve"> </w:t>
      </w:r>
      <w:r w:rsidR="009F04E7" w:rsidRPr="00B903FE">
        <w:rPr>
          <w:rFonts w:ascii="Times New Roman" w:hAnsi="Times New Roman" w:cs="Times New Roman"/>
          <w:sz w:val="24"/>
          <w:szCs w:val="24"/>
        </w:rPr>
        <w:t>her şey yeterli p</w:t>
      </w:r>
      <w:r w:rsidR="00B56EFE" w:rsidRPr="00B903FE">
        <w:rPr>
          <w:rFonts w:ascii="Times New Roman" w:hAnsi="Times New Roman" w:cs="Times New Roman"/>
          <w:sz w:val="24"/>
          <w:szCs w:val="24"/>
        </w:rPr>
        <w:t>iyasa</w:t>
      </w:r>
      <w:r w:rsidR="009F04E7" w:rsidRPr="00B903FE">
        <w:rPr>
          <w:rFonts w:ascii="Times New Roman" w:hAnsi="Times New Roman" w:cs="Times New Roman"/>
          <w:sz w:val="24"/>
          <w:szCs w:val="24"/>
        </w:rPr>
        <w:t xml:space="preserve"> erişimi alamamakla ilgiliydi (yabancı pazarda)</w:t>
      </w:r>
      <w:r w:rsidR="00767AC6" w:rsidRPr="00B903FE">
        <w:rPr>
          <w:rFonts w:ascii="Times New Roman" w:hAnsi="Times New Roman" w:cs="Times New Roman"/>
          <w:sz w:val="24"/>
          <w:szCs w:val="24"/>
        </w:rPr>
        <w:t xml:space="preserve"> müzakere haricinde özellikle planlama için </w:t>
      </w:r>
      <w:proofErr w:type="spellStart"/>
      <w:r w:rsidR="00767AC6" w:rsidRPr="00B903FE">
        <w:rPr>
          <w:rFonts w:ascii="Times New Roman" w:hAnsi="Times New Roman" w:cs="Times New Roman"/>
          <w:sz w:val="24"/>
          <w:szCs w:val="24"/>
        </w:rPr>
        <w:t>hibrit</w:t>
      </w:r>
      <w:proofErr w:type="spellEnd"/>
      <w:r w:rsidR="00767AC6" w:rsidRPr="00B903FE">
        <w:rPr>
          <w:rFonts w:ascii="Times New Roman" w:hAnsi="Times New Roman" w:cs="Times New Roman"/>
          <w:sz w:val="24"/>
          <w:szCs w:val="24"/>
        </w:rPr>
        <w:t xml:space="preserve"> olarak adlandırılan yaklaşımdan sonra nihayet 1989’da çözümlendi. ABD genellikle finansal hizmetlerden dolayı</w:t>
      </w:r>
      <w:r w:rsidR="00541307" w:rsidRPr="00B903FE">
        <w:rPr>
          <w:rFonts w:ascii="Times New Roman" w:hAnsi="Times New Roman" w:cs="Times New Roman"/>
          <w:sz w:val="24"/>
          <w:szCs w:val="24"/>
        </w:rPr>
        <w:t xml:space="preserve"> bu dönem boyunca bu kararı işleme sokarak sektör kapsamını ve taahhütler için olumsuz liste yaklaşımını şiddetle savundu. ‘İlerleyici serbestleşme</w:t>
      </w:r>
      <w:r w:rsidR="00B56EFE" w:rsidRPr="00B903FE">
        <w:rPr>
          <w:rFonts w:ascii="Times New Roman" w:hAnsi="Times New Roman" w:cs="Times New Roman"/>
          <w:sz w:val="24"/>
          <w:szCs w:val="24"/>
        </w:rPr>
        <w:t>’</w:t>
      </w:r>
      <w:r w:rsidR="00541307" w:rsidRPr="00B903FE">
        <w:rPr>
          <w:rFonts w:ascii="Times New Roman" w:hAnsi="Times New Roman" w:cs="Times New Roman"/>
          <w:sz w:val="24"/>
          <w:szCs w:val="24"/>
        </w:rPr>
        <w:t xml:space="preserve"> ABD için sadece bir anlama geliyordu: diğer p</w:t>
      </w:r>
      <w:r w:rsidR="00B56EFE" w:rsidRPr="00B903FE">
        <w:rPr>
          <w:rFonts w:ascii="Times New Roman" w:hAnsi="Times New Roman" w:cs="Times New Roman"/>
          <w:sz w:val="24"/>
          <w:szCs w:val="24"/>
        </w:rPr>
        <w:t>iyasalarda</w:t>
      </w:r>
      <w:r w:rsidR="00541307" w:rsidRPr="00B903FE">
        <w:rPr>
          <w:rFonts w:ascii="Times New Roman" w:hAnsi="Times New Roman" w:cs="Times New Roman"/>
          <w:sz w:val="24"/>
          <w:szCs w:val="24"/>
        </w:rPr>
        <w:t xml:space="preserve"> devam eden koruma. Ve bu kurallar ve ilkeler çerçevesi biraz p</w:t>
      </w:r>
      <w:r w:rsidR="00B56EFE" w:rsidRPr="00B903FE">
        <w:rPr>
          <w:rFonts w:ascii="Times New Roman" w:hAnsi="Times New Roman" w:cs="Times New Roman"/>
          <w:sz w:val="24"/>
          <w:szCs w:val="24"/>
        </w:rPr>
        <w:t>iyasa</w:t>
      </w:r>
      <w:r w:rsidR="00541307" w:rsidRPr="00B903FE">
        <w:rPr>
          <w:rFonts w:ascii="Times New Roman" w:hAnsi="Times New Roman" w:cs="Times New Roman"/>
          <w:sz w:val="24"/>
          <w:szCs w:val="24"/>
        </w:rPr>
        <w:t xml:space="preserve"> erişimi için eksik taahhütler anlamına geliyordu. Bu, ticaret kurallarına</w:t>
      </w:r>
      <w:r w:rsidR="00B56EFE" w:rsidRPr="00B903FE">
        <w:rPr>
          <w:rFonts w:ascii="Times New Roman" w:hAnsi="Times New Roman" w:cs="Times New Roman"/>
          <w:sz w:val="24"/>
          <w:szCs w:val="24"/>
        </w:rPr>
        <w:t>,</w:t>
      </w:r>
      <w:r w:rsidR="00541307" w:rsidRPr="00B903FE">
        <w:rPr>
          <w:rFonts w:ascii="Times New Roman" w:hAnsi="Times New Roman" w:cs="Times New Roman"/>
          <w:sz w:val="24"/>
          <w:szCs w:val="24"/>
        </w:rPr>
        <w:t xml:space="preserve"> hizmetleri </w:t>
      </w:r>
      <w:r w:rsidR="00B56EFE" w:rsidRPr="00B903FE">
        <w:rPr>
          <w:rFonts w:ascii="Times New Roman" w:hAnsi="Times New Roman" w:cs="Times New Roman"/>
          <w:sz w:val="24"/>
          <w:szCs w:val="24"/>
        </w:rPr>
        <w:t>dâhil</w:t>
      </w:r>
      <w:r w:rsidR="00541307" w:rsidRPr="00B903FE">
        <w:rPr>
          <w:rFonts w:ascii="Times New Roman" w:hAnsi="Times New Roman" w:cs="Times New Roman"/>
          <w:sz w:val="24"/>
          <w:szCs w:val="24"/>
        </w:rPr>
        <w:t xml:space="preserve"> etme</w:t>
      </w:r>
      <w:r w:rsidR="00B56EFE" w:rsidRPr="00B903FE">
        <w:rPr>
          <w:rFonts w:ascii="Times New Roman" w:hAnsi="Times New Roman" w:cs="Times New Roman"/>
          <w:sz w:val="24"/>
          <w:szCs w:val="24"/>
        </w:rPr>
        <w:t xml:space="preserve"> fikrine</w:t>
      </w:r>
      <w:r w:rsidR="00541307" w:rsidRPr="00B903FE">
        <w:rPr>
          <w:rFonts w:ascii="Times New Roman" w:hAnsi="Times New Roman" w:cs="Times New Roman"/>
          <w:sz w:val="24"/>
          <w:szCs w:val="24"/>
        </w:rPr>
        <w:t xml:space="preserve"> yüz çevirmeye istekli olanların en iyi örneğidir. Bu</w:t>
      </w:r>
      <w:r w:rsidR="00B56EFE" w:rsidRPr="00B903FE">
        <w:rPr>
          <w:rFonts w:ascii="Times New Roman" w:hAnsi="Times New Roman" w:cs="Times New Roman"/>
          <w:sz w:val="24"/>
          <w:szCs w:val="24"/>
        </w:rPr>
        <w:t>,</w:t>
      </w:r>
      <w:r w:rsidR="00541307" w:rsidRPr="00B903FE">
        <w:rPr>
          <w:rFonts w:ascii="Times New Roman" w:hAnsi="Times New Roman" w:cs="Times New Roman"/>
          <w:sz w:val="24"/>
          <w:szCs w:val="24"/>
        </w:rPr>
        <w:t xml:space="preserve"> 1997 A</w:t>
      </w:r>
      <w:r w:rsidR="00B56EFE" w:rsidRPr="00B903FE">
        <w:rPr>
          <w:rFonts w:ascii="Times New Roman" w:hAnsi="Times New Roman" w:cs="Times New Roman"/>
          <w:sz w:val="24"/>
          <w:szCs w:val="24"/>
        </w:rPr>
        <w:t xml:space="preserve">ralık ayında başarıyla yapıldı </w:t>
      </w:r>
      <w:r w:rsidR="00541307" w:rsidRPr="00B903FE">
        <w:rPr>
          <w:rFonts w:ascii="Times New Roman" w:hAnsi="Times New Roman" w:cs="Times New Roman"/>
          <w:sz w:val="24"/>
          <w:szCs w:val="24"/>
        </w:rPr>
        <w:t>fa</w:t>
      </w:r>
      <w:r w:rsidR="004352CE" w:rsidRPr="00B903FE">
        <w:rPr>
          <w:rFonts w:ascii="Times New Roman" w:hAnsi="Times New Roman" w:cs="Times New Roman"/>
          <w:sz w:val="24"/>
          <w:szCs w:val="24"/>
        </w:rPr>
        <w:t>kat Uruguay Turu boyunca takılmış olan</w:t>
      </w:r>
      <w:r w:rsidR="00541307" w:rsidRPr="00B903FE">
        <w:rPr>
          <w:rFonts w:ascii="Times New Roman" w:hAnsi="Times New Roman" w:cs="Times New Roman"/>
          <w:sz w:val="24"/>
          <w:szCs w:val="24"/>
        </w:rPr>
        <w:t xml:space="preserve"> genişletilmiş müzakerelerden sonra değişti</w:t>
      </w:r>
      <w:r w:rsidR="004352CE" w:rsidRPr="00B903FE">
        <w:rPr>
          <w:rFonts w:ascii="Times New Roman" w:hAnsi="Times New Roman" w:cs="Times New Roman"/>
          <w:sz w:val="24"/>
          <w:szCs w:val="24"/>
        </w:rPr>
        <w:t>.</w:t>
      </w:r>
    </w:p>
    <w:p w:rsidR="004352CE" w:rsidRPr="00B903FE" w:rsidRDefault="004352CE"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lastRenderedPageBreak/>
        <w:t xml:space="preserve">ABD’nin deniz taşımacılığı hizmetlerindeki kesinlikle korumacı tutumu sadece muhtemelen muhafaza edilen </w:t>
      </w:r>
      <w:proofErr w:type="spellStart"/>
      <w:r w:rsidRPr="00B903FE">
        <w:rPr>
          <w:rFonts w:ascii="Times New Roman" w:hAnsi="Times New Roman" w:cs="Times New Roman"/>
          <w:sz w:val="24"/>
          <w:szCs w:val="24"/>
        </w:rPr>
        <w:t>Jones</w:t>
      </w:r>
      <w:proofErr w:type="spellEnd"/>
      <w:r w:rsidRPr="00B903FE">
        <w:rPr>
          <w:rFonts w:ascii="Times New Roman" w:hAnsi="Times New Roman" w:cs="Times New Roman"/>
          <w:sz w:val="24"/>
          <w:szCs w:val="24"/>
        </w:rPr>
        <w:t xml:space="preserve"> Kanunu ve kabotaj hakları tarafından değil aynı zamanda yabancı haksız ticaret uygulamaları için ABD kanunları tarafından sağlanan tek ta</w:t>
      </w:r>
      <w:r w:rsidR="00624902" w:rsidRPr="00B903FE">
        <w:rPr>
          <w:rFonts w:ascii="Times New Roman" w:hAnsi="Times New Roman" w:cs="Times New Roman"/>
          <w:sz w:val="24"/>
          <w:szCs w:val="24"/>
        </w:rPr>
        <w:t>raflı hareketleri kullanma hakkından yararlanma dileği tarafından dikte edildi. Aslında turun sonuçlanmasının üzerinden çok geçmeden ABD</w:t>
      </w:r>
      <w:r w:rsidR="00B56EFE" w:rsidRPr="00B903FE">
        <w:rPr>
          <w:rFonts w:ascii="Times New Roman" w:hAnsi="Times New Roman" w:cs="Times New Roman"/>
          <w:sz w:val="24"/>
          <w:szCs w:val="24"/>
        </w:rPr>
        <w:t>,</w:t>
      </w:r>
      <w:r w:rsidR="00624902" w:rsidRPr="00B903FE">
        <w:rPr>
          <w:rFonts w:ascii="Times New Roman" w:hAnsi="Times New Roman" w:cs="Times New Roman"/>
          <w:sz w:val="24"/>
          <w:szCs w:val="24"/>
        </w:rPr>
        <w:t xml:space="preserve"> taşımacılığı o ülke için kazançsız hale getiren Japonya’nın haksız liman uygulamalarına karşı harekete geçti. </w:t>
      </w:r>
      <w:r w:rsidR="00C80207" w:rsidRPr="00B903FE">
        <w:rPr>
          <w:rFonts w:ascii="Times New Roman" w:hAnsi="Times New Roman" w:cs="Times New Roman"/>
          <w:sz w:val="24"/>
          <w:szCs w:val="24"/>
        </w:rPr>
        <w:t>ABD</w:t>
      </w:r>
      <w:r w:rsidR="00B56EFE" w:rsidRPr="00B903FE">
        <w:rPr>
          <w:rFonts w:ascii="Times New Roman" w:hAnsi="Times New Roman" w:cs="Times New Roman"/>
          <w:sz w:val="24"/>
          <w:szCs w:val="24"/>
        </w:rPr>
        <w:t>,</w:t>
      </w:r>
      <w:r w:rsidR="00C80207" w:rsidRPr="00B903FE">
        <w:rPr>
          <w:rFonts w:ascii="Times New Roman" w:hAnsi="Times New Roman" w:cs="Times New Roman"/>
          <w:sz w:val="24"/>
          <w:szCs w:val="24"/>
        </w:rPr>
        <w:t xml:space="preserve"> taşımacılık endüstrisi özellikle savaşçı bir yolla kendi talimatını yürütürken (AB Kongresinin AB temsilcileri üzerindeki yoğun baskısıyla) gerçek şu ki herhangi bir şeyi masaya yatırmak isteyen tek temsilci AB’ydi.</w:t>
      </w:r>
    </w:p>
    <w:p w:rsidR="00C80207" w:rsidRPr="00B903FE" w:rsidRDefault="00C80207"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Hava taşımacılığı hizmetleri konusunda işletmenin esas açıları için uygulanabilir bir ilke olarak </w:t>
      </w:r>
      <w:proofErr w:type="spellStart"/>
      <w:r w:rsidRPr="00B903FE">
        <w:rPr>
          <w:rFonts w:ascii="Times New Roman" w:hAnsi="Times New Roman" w:cs="Times New Roman"/>
          <w:sz w:val="24"/>
          <w:szCs w:val="24"/>
        </w:rPr>
        <w:t>MFN’nin</w:t>
      </w:r>
      <w:proofErr w:type="spellEnd"/>
      <w:r w:rsidRPr="00B903FE">
        <w:rPr>
          <w:rFonts w:ascii="Times New Roman" w:hAnsi="Times New Roman" w:cs="Times New Roman"/>
          <w:sz w:val="24"/>
          <w:szCs w:val="24"/>
        </w:rPr>
        <w:t xml:space="preserve"> neredeyse her temsilci hakkında görüşü başarısızdı. Bu sektör için </w:t>
      </w:r>
      <w:r w:rsidR="00550CDD" w:rsidRPr="00B903FE">
        <w:rPr>
          <w:rFonts w:ascii="Times New Roman" w:hAnsi="Times New Roman" w:cs="Times New Roman"/>
          <w:sz w:val="24"/>
          <w:szCs w:val="24"/>
        </w:rPr>
        <w:t>pazar</w:t>
      </w:r>
      <w:r w:rsidRPr="00B903FE">
        <w:rPr>
          <w:rFonts w:ascii="Times New Roman" w:hAnsi="Times New Roman" w:cs="Times New Roman"/>
          <w:sz w:val="24"/>
          <w:szCs w:val="24"/>
        </w:rPr>
        <w:t xml:space="preserve"> erişimi</w:t>
      </w:r>
      <w:r w:rsidR="00550CDD" w:rsidRPr="00B903FE">
        <w:rPr>
          <w:rFonts w:ascii="Times New Roman" w:hAnsi="Times New Roman" w:cs="Times New Roman"/>
          <w:sz w:val="24"/>
          <w:szCs w:val="24"/>
        </w:rPr>
        <w:t xml:space="preserve"> Chicago Konvansiyonu kuralları altında 1947’den beri karşılıklı olarak müzakere edilmişti. Bu kurallar olmaksızın devam etmek isteyen tek temsilci Yeni Zelanda’ydı. Amerikalıların bu sektörlerin çoğunu GATS kapsamından (ve bu nedenle </w:t>
      </w:r>
      <w:proofErr w:type="spellStart"/>
      <w:r w:rsidR="00550CDD" w:rsidRPr="00B903FE">
        <w:rPr>
          <w:rFonts w:ascii="Times New Roman" w:hAnsi="Times New Roman" w:cs="Times New Roman"/>
          <w:sz w:val="24"/>
          <w:szCs w:val="24"/>
        </w:rPr>
        <w:t>MFN’den</w:t>
      </w:r>
      <w:proofErr w:type="spellEnd"/>
      <w:r w:rsidR="00550CDD" w:rsidRPr="00B903FE">
        <w:rPr>
          <w:rFonts w:ascii="Times New Roman" w:hAnsi="Times New Roman" w:cs="Times New Roman"/>
          <w:sz w:val="24"/>
          <w:szCs w:val="24"/>
        </w:rPr>
        <w:t>) hariç bırakmaya girişmesine rağmen neredeyse herkes bu noktada hemfikirdi. Bu konu üzerinde hiçbir anlamlı tartışma olmaması bu sonucun en iyi kanıtıdır.</w:t>
      </w:r>
    </w:p>
    <w:p w:rsidR="00550CDD" w:rsidRPr="00B903FE" w:rsidRDefault="00550CDD" w:rsidP="00B903FE">
      <w:pPr>
        <w:tabs>
          <w:tab w:val="left" w:pos="2410"/>
          <w:tab w:val="left" w:pos="7605"/>
        </w:tabs>
        <w:ind w:firstLine="0"/>
        <w:jc w:val="both"/>
        <w:rPr>
          <w:rFonts w:ascii="Times New Roman" w:hAnsi="Times New Roman" w:cs="Times New Roman"/>
          <w:b/>
          <w:sz w:val="24"/>
          <w:szCs w:val="24"/>
        </w:rPr>
      </w:pPr>
      <w:r w:rsidRPr="00B903FE">
        <w:rPr>
          <w:rFonts w:ascii="Times New Roman" w:hAnsi="Times New Roman" w:cs="Times New Roman"/>
          <w:b/>
          <w:sz w:val="24"/>
          <w:szCs w:val="24"/>
        </w:rPr>
        <w:t>5 Son Sözler</w:t>
      </w:r>
    </w:p>
    <w:p w:rsidR="00550CDD" w:rsidRPr="00B903FE" w:rsidRDefault="00B02DA5" w:rsidP="00B903FE">
      <w:pPr>
        <w:tabs>
          <w:tab w:val="left" w:pos="2410"/>
          <w:tab w:val="left" w:pos="7605"/>
        </w:tabs>
        <w:ind w:firstLine="0"/>
        <w:jc w:val="both"/>
        <w:rPr>
          <w:rFonts w:ascii="Times New Roman" w:hAnsi="Times New Roman" w:cs="Times New Roman"/>
          <w:sz w:val="24"/>
          <w:szCs w:val="24"/>
        </w:rPr>
      </w:pPr>
      <w:proofErr w:type="spellStart"/>
      <w:r w:rsidRPr="00B903FE">
        <w:rPr>
          <w:rFonts w:ascii="Times New Roman" w:hAnsi="Times New Roman" w:cs="Times New Roman"/>
          <w:sz w:val="24"/>
          <w:szCs w:val="24"/>
        </w:rPr>
        <w:t>GATS’ı</w:t>
      </w:r>
      <w:proofErr w:type="spellEnd"/>
      <w:r w:rsidRPr="00B903FE">
        <w:rPr>
          <w:rFonts w:ascii="Times New Roman" w:hAnsi="Times New Roman" w:cs="Times New Roman"/>
          <w:sz w:val="24"/>
          <w:szCs w:val="24"/>
        </w:rPr>
        <w:t xml:space="preserve"> müzakere etmenin ne kadar zor olduğunu tekrarlamanın bir anlamı yoktur. Şu iki unsuru vurgulamak yeterlidir:</w:t>
      </w:r>
    </w:p>
    <w:p w:rsidR="00B02DA5" w:rsidRPr="00B903FE" w:rsidRDefault="00B02DA5" w:rsidP="00B903FE">
      <w:pPr>
        <w:pStyle w:val="ListeParagraf"/>
        <w:numPr>
          <w:ilvl w:val="0"/>
          <w:numId w:val="35"/>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Aynı düşüncedeki ülkelerin bir grubu yoktu (aşağı yukarı esasen </w:t>
      </w:r>
      <w:proofErr w:type="spellStart"/>
      <w:r w:rsidRPr="00B903FE">
        <w:rPr>
          <w:rFonts w:ascii="Times New Roman" w:hAnsi="Times New Roman" w:cs="Times New Roman"/>
          <w:sz w:val="24"/>
          <w:szCs w:val="24"/>
        </w:rPr>
        <w:t>GATT’ı</w:t>
      </w:r>
      <w:proofErr w:type="spellEnd"/>
      <w:r w:rsidRPr="00B903FE">
        <w:rPr>
          <w:rFonts w:ascii="Times New Roman" w:hAnsi="Times New Roman" w:cs="Times New Roman"/>
          <w:sz w:val="24"/>
          <w:szCs w:val="24"/>
        </w:rPr>
        <w:t xml:space="preserve"> müzakere eden ülkeler grubu gibi). Katılımcılar çok</w:t>
      </w:r>
      <w:r w:rsidR="00DA2352" w:rsidRPr="00B903FE">
        <w:rPr>
          <w:rFonts w:ascii="Times New Roman" w:hAnsi="Times New Roman" w:cs="Times New Roman"/>
          <w:sz w:val="24"/>
          <w:szCs w:val="24"/>
        </w:rPr>
        <w:t xml:space="preserve"> </w:t>
      </w:r>
      <w:r w:rsidRPr="00B903FE">
        <w:rPr>
          <w:rFonts w:ascii="Times New Roman" w:hAnsi="Times New Roman" w:cs="Times New Roman"/>
          <w:sz w:val="24"/>
          <w:szCs w:val="24"/>
        </w:rPr>
        <w:t>taraflı mevzuat çerçevesinin yararlılığı gibi temel sorunlarla ilgili olarak tamamen karşıt görüşlere sahiptiler.</w:t>
      </w:r>
    </w:p>
    <w:p w:rsidR="00B02DA5" w:rsidRPr="00B903FE" w:rsidRDefault="00B02DA5" w:rsidP="00B903FE">
      <w:pPr>
        <w:pStyle w:val="ListeParagraf"/>
        <w:numPr>
          <w:ilvl w:val="0"/>
          <w:numId w:val="35"/>
        </w:num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Bunun gibi bir sorun oldukça karmaşıktır. </w:t>
      </w:r>
      <w:r w:rsidR="00486641" w:rsidRPr="00B903FE">
        <w:rPr>
          <w:rFonts w:ascii="Times New Roman" w:hAnsi="Times New Roman" w:cs="Times New Roman"/>
          <w:sz w:val="24"/>
          <w:szCs w:val="24"/>
        </w:rPr>
        <w:t>GATT içtihat hukukunun 60 yıldan fazla olan değeri bugünlerde bile serbestleş</w:t>
      </w:r>
      <w:r w:rsidR="00DA2352" w:rsidRPr="00B903FE">
        <w:rPr>
          <w:rFonts w:ascii="Times New Roman" w:hAnsi="Times New Roman" w:cs="Times New Roman"/>
          <w:sz w:val="24"/>
          <w:szCs w:val="24"/>
        </w:rPr>
        <w:t>tirmeden ayrımcılık yapmamayı ç</w:t>
      </w:r>
      <w:r w:rsidR="00486641" w:rsidRPr="00B903FE">
        <w:rPr>
          <w:rFonts w:ascii="Times New Roman" w:hAnsi="Times New Roman" w:cs="Times New Roman"/>
          <w:sz w:val="24"/>
          <w:szCs w:val="24"/>
        </w:rPr>
        <w:t xml:space="preserve">ıkarmak için </w:t>
      </w:r>
      <w:proofErr w:type="spellStart"/>
      <w:r w:rsidR="00486641" w:rsidRPr="00B903FE">
        <w:rPr>
          <w:rFonts w:ascii="Times New Roman" w:hAnsi="Times New Roman" w:cs="Times New Roman"/>
          <w:sz w:val="24"/>
          <w:szCs w:val="24"/>
        </w:rPr>
        <w:t>donkişotvari</w:t>
      </w:r>
      <w:proofErr w:type="spellEnd"/>
      <w:r w:rsidR="00486641" w:rsidRPr="00B903FE">
        <w:rPr>
          <w:rFonts w:ascii="Times New Roman" w:hAnsi="Times New Roman" w:cs="Times New Roman"/>
          <w:sz w:val="24"/>
          <w:szCs w:val="24"/>
        </w:rPr>
        <w:t xml:space="preserve"> bir sınavdı. Hizmetler bağlamındaki sorunun kalbiydi ve </w:t>
      </w:r>
      <w:r w:rsidR="00705B18" w:rsidRPr="00B903FE">
        <w:rPr>
          <w:rFonts w:ascii="Times New Roman" w:hAnsi="Times New Roman" w:cs="Times New Roman"/>
          <w:sz w:val="24"/>
          <w:szCs w:val="24"/>
        </w:rPr>
        <w:t>müzakerecilerin ticaret engelinin uygulanabilir tanım ileri sürmesi için çok başarılı bir görev de değildi.</w:t>
      </w:r>
    </w:p>
    <w:p w:rsidR="00705B18" w:rsidRPr="00B903FE" w:rsidRDefault="00705B18"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Bunu akılda tutarak ana bulgularımızı tartışmadan önce izin verirseniz bir uyarı ekleyelim: biz </w:t>
      </w:r>
      <w:proofErr w:type="spellStart"/>
      <w:r w:rsidRPr="00B903FE">
        <w:rPr>
          <w:rFonts w:ascii="Times New Roman" w:hAnsi="Times New Roman" w:cs="Times New Roman"/>
          <w:sz w:val="24"/>
          <w:szCs w:val="24"/>
        </w:rPr>
        <w:t>GATS’ın</w:t>
      </w:r>
      <w:proofErr w:type="spellEnd"/>
      <w:r w:rsidRPr="00B903FE">
        <w:rPr>
          <w:rFonts w:ascii="Times New Roman" w:hAnsi="Times New Roman" w:cs="Times New Roman"/>
          <w:sz w:val="24"/>
          <w:szCs w:val="24"/>
        </w:rPr>
        <w:t xml:space="preserve"> başarılı sonuçlanmasını sağlayan sebepleri ileri sürmüyoruz. Bizim ilgilendiğimiz nokta </w:t>
      </w:r>
      <w:proofErr w:type="spellStart"/>
      <w:r w:rsidRPr="00B903FE">
        <w:rPr>
          <w:rFonts w:ascii="Times New Roman" w:hAnsi="Times New Roman" w:cs="Times New Roman"/>
          <w:sz w:val="24"/>
          <w:szCs w:val="24"/>
        </w:rPr>
        <w:t>GATS’ın</w:t>
      </w:r>
      <w:proofErr w:type="spellEnd"/>
      <w:r w:rsidRPr="00B903FE">
        <w:rPr>
          <w:rFonts w:ascii="Times New Roman" w:hAnsi="Times New Roman" w:cs="Times New Roman"/>
          <w:sz w:val="24"/>
          <w:szCs w:val="24"/>
        </w:rPr>
        <w:t xml:space="preserve"> nasıl ortaya çıktığı ve bu müzakerelerden hangi sonuçların çıkarılacağıdır.</w:t>
      </w:r>
    </w:p>
    <w:p w:rsidR="00705B18" w:rsidRPr="00B903FE" w:rsidRDefault="00705B18"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Bunu akılda tutarak çalışmamızın ana bulgusunu sunuyoruz:</w:t>
      </w:r>
    </w:p>
    <w:p w:rsidR="00705B18" w:rsidRPr="00B903FE" w:rsidRDefault="00705B18"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İlk olarak m</w:t>
      </w:r>
      <w:r w:rsidR="005A5FD6" w:rsidRPr="00B903FE">
        <w:rPr>
          <w:rFonts w:ascii="Times New Roman" w:hAnsi="Times New Roman" w:cs="Times New Roman"/>
          <w:sz w:val="24"/>
          <w:szCs w:val="24"/>
        </w:rPr>
        <w:t>üzakere anlatısı: önce gelişmekte olan ülkelerin karşıt duruşunun üstesinden gelindi ve görüşmeler 1986’da başladı, müzakereciler ilk üç yılı</w:t>
      </w:r>
      <w:r w:rsidR="00DA2352" w:rsidRPr="00B903FE">
        <w:rPr>
          <w:rFonts w:ascii="Times New Roman" w:hAnsi="Times New Roman" w:cs="Times New Roman"/>
          <w:sz w:val="24"/>
          <w:szCs w:val="24"/>
        </w:rPr>
        <w:t>,</w:t>
      </w:r>
      <w:r w:rsidR="005A5FD6" w:rsidRPr="00B903FE">
        <w:rPr>
          <w:rFonts w:ascii="Times New Roman" w:hAnsi="Times New Roman" w:cs="Times New Roman"/>
          <w:sz w:val="24"/>
          <w:szCs w:val="24"/>
        </w:rPr>
        <w:t xml:space="preserve"> öncelikli olarak </w:t>
      </w:r>
      <w:r w:rsidR="00DA2352" w:rsidRPr="00B903FE">
        <w:rPr>
          <w:rFonts w:ascii="Times New Roman" w:hAnsi="Times New Roman" w:cs="Times New Roman"/>
          <w:sz w:val="24"/>
          <w:szCs w:val="24"/>
        </w:rPr>
        <w:t>dâhil</w:t>
      </w:r>
      <w:r w:rsidR="005A5FD6" w:rsidRPr="00B903FE">
        <w:rPr>
          <w:rFonts w:ascii="Times New Roman" w:hAnsi="Times New Roman" w:cs="Times New Roman"/>
          <w:sz w:val="24"/>
          <w:szCs w:val="24"/>
        </w:rPr>
        <w:t xml:space="preserve"> edilen ticaretin boyutu, karşılaşılan engeller vb. hakkında sorular sorarak kendilerini eğitmeye harcadılar. Sonraki müzakereler, ticaret yapan ulusların erken bir hasat için toplandığı yer Montreal’de bile oldukça şüpheliydi; o müzakere hizmetlerinden hiçbir hasat elde edilemedi, fakat müzakereye devam etme taahhüdü sağlamlaştırıldı; Montreal’den Temmuz Metnine giden önemli süreç </w:t>
      </w:r>
      <w:proofErr w:type="spellStart"/>
      <w:r w:rsidR="005A5FD6" w:rsidRPr="00B903FE">
        <w:rPr>
          <w:rFonts w:ascii="Times New Roman" w:hAnsi="Times New Roman" w:cs="Times New Roman"/>
          <w:sz w:val="24"/>
          <w:szCs w:val="24"/>
        </w:rPr>
        <w:t>GATS’ın</w:t>
      </w:r>
      <w:proofErr w:type="spellEnd"/>
      <w:r w:rsidR="005A5FD6" w:rsidRPr="00B903FE">
        <w:rPr>
          <w:rFonts w:ascii="Times New Roman" w:hAnsi="Times New Roman" w:cs="Times New Roman"/>
          <w:sz w:val="24"/>
          <w:szCs w:val="24"/>
        </w:rPr>
        <w:t xml:space="preserve"> genel çerçevesi ile ilgili olarak iki yıldan az bir sürede yapıldı. </w:t>
      </w:r>
      <w:r w:rsidR="00474980" w:rsidRPr="00B903FE">
        <w:rPr>
          <w:rFonts w:ascii="Times New Roman" w:hAnsi="Times New Roman" w:cs="Times New Roman"/>
          <w:sz w:val="24"/>
          <w:szCs w:val="24"/>
        </w:rPr>
        <w:lastRenderedPageBreak/>
        <w:t xml:space="preserve">Temmuz Metninin sonradan değiştirilmesine rağmen </w:t>
      </w:r>
      <w:proofErr w:type="spellStart"/>
      <w:r w:rsidR="00474980" w:rsidRPr="00B903FE">
        <w:rPr>
          <w:rFonts w:ascii="Times New Roman" w:hAnsi="Times New Roman" w:cs="Times New Roman"/>
          <w:sz w:val="24"/>
          <w:szCs w:val="24"/>
        </w:rPr>
        <w:t>GATS’ın</w:t>
      </w:r>
      <w:proofErr w:type="spellEnd"/>
      <w:r w:rsidR="00474980" w:rsidRPr="00B903FE">
        <w:rPr>
          <w:rFonts w:ascii="Times New Roman" w:hAnsi="Times New Roman" w:cs="Times New Roman"/>
          <w:sz w:val="24"/>
          <w:szCs w:val="24"/>
        </w:rPr>
        <w:t xml:space="preserve"> temel yapısı hemen orada müzakere edildiğini söylemek doğru olur. Brüksel Metni Temmuz Metnine dayanıyor, birçok parantez içeriyor fakat CAP hakkındaki sonucun başarısızlığı nedeniyle bir yere varamıyor. </w:t>
      </w:r>
      <w:proofErr w:type="spellStart"/>
      <w:r w:rsidR="00474980" w:rsidRPr="00B903FE">
        <w:rPr>
          <w:rFonts w:ascii="Times New Roman" w:hAnsi="Times New Roman" w:cs="Times New Roman"/>
          <w:sz w:val="24"/>
          <w:szCs w:val="24"/>
        </w:rPr>
        <w:t>Dunkel</w:t>
      </w:r>
      <w:proofErr w:type="spellEnd"/>
      <w:r w:rsidR="00474980" w:rsidRPr="00B903FE">
        <w:rPr>
          <w:rFonts w:ascii="Times New Roman" w:hAnsi="Times New Roman" w:cs="Times New Roman"/>
          <w:sz w:val="24"/>
          <w:szCs w:val="24"/>
        </w:rPr>
        <w:t xml:space="preserve"> Taslağı Brüksel Metninin ana hatlarını tartışmaya açmadı fakat bu sorunun masaya yatırıldığının ve sonucun takip edeceğinin işaretçisidir. </w:t>
      </w:r>
      <w:proofErr w:type="spellStart"/>
      <w:r w:rsidR="00474980" w:rsidRPr="00B903FE">
        <w:rPr>
          <w:rFonts w:ascii="Times New Roman" w:hAnsi="Times New Roman" w:cs="Times New Roman"/>
          <w:sz w:val="24"/>
          <w:szCs w:val="24"/>
        </w:rPr>
        <w:t>Dunkel</w:t>
      </w:r>
      <w:proofErr w:type="spellEnd"/>
      <w:r w:rsidR="00474980" w:rsidRPr="00B903FE">
        <w:rPr>
          <w:rFonts w:ascii="Times New Roman" w:hAnsi="Times New Roman" w:cs="Times New Roman"/>
          <w:sz w:val="24"/>
          <w:szCs w:val="24"/>
        </w:rPr>
        <w:t xml:space="preserve"> Taslağını (1991-1994) takip eden süreç belirli taahhütlerin müzakerelerine adandı, genel çerçeve hakkındaki sonuç tatmin edici olarak (dolaylı bir şekilde) değerlendirildi.</w:t>
      </w:r>
    </w:p>
    <w:p w:rsidR="00474980" w:rsidRPr="00B903FE" w:rsidRDefault="00474980"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İkinci olarak</w:t>
      </w:r>
      <w:r w:rsidR="007712CE" w:rsidRPr="00B903FE">
        <w:rPr>
          <w:rFonts w:ascii="Times New Roman" w:hAnsi="Times New Roman" w:cs="Times New Roman"/>
          <w:sz w:val="24"/>
          <w:szCs w:val="24"/>
        </w:rPr>
        <w:t xml:space="preserve"> forumun konusuna kesin gözüyle bakılmamalıdır. ABD’nin ve daha sonra AB’nin aklında bunun GATT olması gerektiği oldukça açıktır. Asini savunan tek bir gelişmiş ülke yoktu. Gelişmekte olan ülkeler sonunda hizmetler anlaşması için yeni bir yer buldular. Bu muhtemelen hizmetler (sunulan) ve mallar (talep edilen) arasındaki değiş tokuşun onları yön değiştirmeye ikna etmenin mümkün olduğunun farkındalığıydı.</w:t>
      </w:r>
    </w:p>
    <w:p w:rsidR="007712CE" w:rsidRPr="00B903FE" w:rsidRDefault="007712CE"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Üçüncü olarak gelişmiş ve gelişmekte olan ülkelerin arasındaki çizginin müzakere öncesi dönemde</w:t>
      </w:r>
      <w:r w:rsidR="002123BA" w:rsidRPr="00B903FE">
        <w:rPr>
          <w:rFonts w:ascii="Times New Roman" w:hAnsi="Times New Roman" w:cs="Times New Roman"/>
          <w:sz w:val="24"/>
          <w:szCs w:val="24"/>
        </w:rPr>
        <w:t xml:space="preserve"> (ABD’nin topu arkada dolaştırmak için her girişiminin tutarlı bir şekilde engellendiği zaman)</w:t>
      </w:r>
      <w:r w:rsidRPr="00B903FE">
        <w:rPr>
          <w:rFonts w:ascii="Times New Roman" w:hAnsi="Times New Roman" w:cs="Times New Roman"/>
          <w:sz w:val="24"/>
          <w:szCs w:val="24"/>
        </w:rPr>
        <w:t xml:space="preserve"> oldukça parlak olmasına rağmen</w:t>
      </w:r>
      <w:r w:rsidR="002123BA" w:rsidRPr="00B903FE">
        <w:rPr>
          <w:rFonts w:ascii="Times New Roman" w:hAnsi="Times New Roman" w:cs="Times New Roman"/>
          <w:sz w:val="24"/>
          <w:szCs w:val="24"/>
        </w:rPr>
        <w:t xml:space="preserve"> </w:t>
      </w:r>
      <w:proofErr w:type="spellStart"/>
      <w:r w:rsidR="002123BA" w:rsidRPr="00B903FE">
        <w:rPr>
          <w:rFonts w:ascii="Times New Roman" w:hAnsi="Times New Roman" w:cs="Times New Roman"/>
          <w:sz w:val="24"/>
          <w:szCs w:val="24"/>
        </w:rPr>
        <w:t>Punta</w:t>
      </w:r>
      <w:proofErr w:type="spellEnd"/>
      <w:r w:rsidR="002123BA" w:rsidRPr="00B903FE">
        <w:rPr>
          <w:rFonts w:ascii="Times New Roman" w:hAnsi="Times New Roman" w:cs="Times New Roman"/>
          <w:sz w:val="24"/>
          <w:szCs w:val="24"/>
        </w:rPr>
        <w:t xml:space="preserve"> del </w:t>
      </w:r>
      <w:proofErr w:type="spellStart"/>
      <w:r w:rsidR="002123BA" w:rsidRPr="00B903FE">
        <w:rPr>
          <w:rFonts w:ascii="Times New Roman" w:hAnsi="Times New Roman" w:cs="Times New Roman"/>
          <w:sz w:val="24"/>
          <w:szCs w:val="24"/>
        </w:rPr>
        <w:t>Este’de</w:t>
      </w:r>
      <w:proofErr w:type="spellEnd"/>
      <w:r w:rsidR="002123BA" w:rsidRPr="00B903FE">
        <w:rPr>
          <w:rFonts w:ascii="Times New Roman" w:hAnsi="Times New Roman" w:cs="Times New Roman"/>
          <w:sz w:val="24"/>
          <w:szCs w:val="24"/>
        </w:rPr>
        <w:t xml:space="preserve"> çoktan bir sorundan daha az hale gelmişti. Bu çıkmazın çözülmesi genel olarak ülkelerin heterojen grubu olan </w:t>
      </w:r>
      <w:proofErr w:type="spellStart"/>
      <w:r w:rsidR="002123BA" w:rsidRPr="00B903FE">
        <w:rPr>
          <w:rFonts w:ascii="Times New Roman" w:hAnsi="Times New Roman" w:cs="Times New Roman"/>
          <w:sz w:val="24"/>
          <w:szCs w:val="24"/>
        </w:rPr>
        <w:t>Café</w:t>
      </w:r>
      <w:proofErr w:type="spellEnd"/>
      <w:r w:rsidR="002123BA" w:rsidRPr="00B903FE">
        <w:rPr>
          <w:rFonts w:ascii="Times New Roman" w:hAnsi="Times New Roman" w:cs="Times New Roman"/>
          <w:sz w:val="24"/>
          <w:szCs w:val="24"/>
        </w:rPr>
        <w:t xml:space="preserve"> </w:t>
      </w:r>
      <w:proofErr w:type="spellStart"/>
      <w:r w:rsidR="002123BA" w:rsidRPr="00B903FE">
        <w:rPr>
          <w:rFonts w:ascii="Times New Roman" w:hAnsi="Times New Roman" w:cs="Times New Roman"/>
          <w:sz w:val="24"/>
          <w:szCs w:val="24"/>
        </w:rPr>
        <w:t>au</w:t>
      </w:r>
      <w:proofErr w:type="spellEnd"/>
      <w:r w:rsidR="002123BA" w:rsidRPr="00B903FE">
        <w:rPr>
          <w:rFonts w:ascii="Times New Roman" w:hAnsi="Times New Roman" w:cs="Times New Roman"/>
          <w:sz w:val="24"/>
          <w:szCs w:val="24"/>
        </w:rPr>
        <w:t xml:space="preserve"> </w:t>
      </w:r>
      <w:proofErr w:type="spellStart"/>
      <w:r w:rsidR="002123BA" w:rsidRPr="00B903FE">
        <w:rPr>
          <w:rFonts w:ascii="Times New Roman" w:hAnsi="Times New Roman" w:cs="Times New Roman"/>
          <w:sz w:val="24"/>
          <w:szCs w:val="24"/>
        </w:rPr>
        <w:t>Lait</w:t>
      </w:r>
      <w:proofErr w:type="spellEnd"/>
      <w:r w:rsidR="002123BA" w:rsidRPr="00B903FE">
        <w:rPr>
          <w:rFonts w:ascii="Times New Roman" w:hAnsi="Times New Roman" w:cs="Times New Roman"/>
          <w:sz w:val="24"/>
          <w:szCs w:val="24"/>
        </w:rPr>
        <w:t xml:space="preserve"> grubu sayesindeydi. Bu grubun müzakerelerin sonraki aşamalarında hızlarını koruyamamasına rağmen, ilk çok taraflı hizmet ticaretinin başlamasına ciddi anlamda katkıda bulunduğuna itimat edilmelidir</w:t>
      </w:r>
    </w:p>
    <w:p w:rsidR="002123BA" w:rsidRPr="00B903FE" w:rsidRDefault="002123BA"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Dördüncü olarak Hindistan başlangıçta ve Brezilya tur boyunca bu iki ülkenin hizmetlerindeki ticaret ile ilgili olarak </w:t>
      </w:r>
      <w:proofErr w:type="gramStart"/>
      <w:r w:rsidRPr="00B903FE">
        <w:rPr>
          <w:rFonts w:ascii="Times New Roman" w:hAnsi="Times New Roman" w:cs="Times New Roman"/>
          <w:sz w:val="24"/>
          <w:szCs w:val="24"/>
        </w:rPr>
        <w:t>hakim</w:t>
      </w:r>
      <w:proofErr w:type="gramEnd"/>
      <w:r w:rsidRPr="00B903FE">
        <w:rPr>
          <w:rFonts w:ascii="Times New Roman" w:hAnsi="Times New Roman" w:cs="Times New Roman"/>
          <w:sz w:val="24"/>
          <w:szCs w:val="24"/>
        </w:rPr>
        <w:t xml:space="preserve"> ideolojisi ışığında müzakere pozisyonlarını şekillendirdiler. Gelişmiş ülkeler </w:t>
      </w:r>
      <w:r w:rsidR="00171354" w:rsidRPr="00B903FE">
        <w:rPr>
          <w:rFonts w:ascii="Times New Roman" w:hAnsi="Times New Roman" w:cs="Times New Roman"/>
          <w:sz w:val="24"/>
          <w:szCs w:val="24"/>
        </w:rPr>
        <w:t xml:space="preserve">esasen siyasal ekonomi türü değerlendirmeler, kendilerini nihai uzlaşmada bulan </w:t>
      </w:r>
      <w:proofErr w:type="spellStart"/>
      <w:r w:rsidR="00171354" w:rsidRPr="00B903FE">
        <w:rPr>
          <w:rFonts w:ascii="Times New Roman" w:hAnsi="Times New Roman" w:cs="Times New Roman"/>
          <w:sz w:val="24"/>
          <w:szCs w:val="24"/>
        </w:rPr>
        <w:t>berlili</w:t>
      </w:r>
      <w:proofErr w:type="spellEnd"/>
      <w:r w:rsidR="00171354" w:rsidRPr="00B903FE">
        <w:rPr>
          <w:rFonts w:ascii="Times New Roman" w:hAnsi="Times New Roman" w:cs="Times New Roman"/>
          <w:sz w:val="24"/>
          <w:szCs w:val="24"/>
        </w:rPr>
        <w:t xml:space="preserve"> istekler yapan güçlü lobiler tarafından yönlendiriliyordu. İdeolojinin ve siyasal ekonomi tabanlı duruşun direncini ölçmek zordur.</w:t>
      </w:r>
    </w:p>
    <w:p w:rsidR="00171354" w:rsidRPr="00B903FE" w:rsidRDefault="00171354"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Beşinci olarak</w:t>
      </w:r>
      <w:r w:rsidR="00614572" w:rsidRPr="00B903FE">
        <w:rPr>
          <w:rFonts w:ascii="Times New Roman" w:hAnsi="Times New Roman" w:cs="Times New Roman"/>
          <w:sz w:val="24"/>
          <w:szCs w:val="24"/>
        </w:rPr>
        <w:t xml:space="preserve"> </w:t>
      </w:r>
      <w:r w:rsidR="00B31FAE" w:rsidRPr="00B903FE">
        <w:rPr>
          <w:rFonts w:ascii="Times New Roman" w:hAnsi="Times New Roman" w:cs="Times New Roman"/>
          <w:sz w:val="24"/>
          <w:szCs w:val="24"/>
        </w:rPr>
        <w:t>II. Dünya Sav</w:t>
      </w:r>
      <w:r w:rsidR="00DA2352" w:rsidRPr="00B903FE">
        <w:rPr>
          <w:rFonts w:ascii="Times New Roman" w:hAnsi="Times New Roman" w:cs="Times New Roman"/>
          <w:sz w:val="24"/>
          <w:szCs w:val="24"/>
        </w:rPr>
        <w:t>aşı’ndan sonraki dönem boyunca olduğu</w:t>
      </w:r>
      <w:r w:rsidR="00B31FAE" w:rsidRPr="00B903FE">
        <w:rPr>
          <w:rFonts w:ascii="Times New Roman" w:hAnsi="Times New Roman" w:cs="Times New Roman"/>
          <w:sz w:val="24"/>
          <w:szCs w:val="24"/>
        </w:rPr>
        <w:t xml:space="preserve"> gibi BM, Dünya Bankası, IMF ve konumuzla daha da ilgili olan GATT gibi kurumların kuruluşlarını gören örnek niteliğindeki devlet adamlarından bahsetmenin zamanı değil. </w:t>
      </w:r>
      <w:proofErr w:type="spellStart"/>
      <w:r w:rsidR="00B31FAE" w:rsidRPr="00B903FE">
        <w:rPr>
          <w:rFonts w:ascii="Times New Roman" w:hAnsi="Times New Roman" w:cs="Times New Roman"/>
          <w:sz w:val="24"/>
          <w:szCs w:val="24"/>
        </w:rPr>
        <w:t>Irwin</w:t>
      </w:r>
      <w:proofErr w:type="spellEnd"/>
      <w:r w:rsidR="00B31FAE" w:rsidRPr="00B903FE">
        <w:rPr>
          <w:rFonts w:ascii="Times New Roman" w:hAnsi="Times New Roman" w:cs="Times New Roman"/>
          <w:sz w:val="24"/>
          <w:szCs w:val="24"/>
        </w:rPr>
        <w:t xml:space="preserve"> ve arkadaşları tarafından yapılan bir çalışma</w:t>
      </w:r>
      <w:r w:rsidR="00F64869" w:rsidRPr="00B903FE">
        <w:rPr>
          <w:rFonts w:ascii="Times New Roman" w:hAnsi="Times New Roman" w:cs="Times New Roman"/>
          <w:sz w:val="24"/>
          <w:szCs w:val="24"/>
        </w:rPr>
        <w:t xml:space="preserve"> </w:t>
      </w:r>
      <w:r w:rsidR="007C6655" w:rsidRPr="00B903FE">
        <w:rPr>
          <w:rFonts w:ascii="Times New Roman" w:hAnsi="Times New Roman" w:cs="Times New Roman"/>
          <w:sz w:val="24"/>
          <w:szCs w:val="24"/>
        </w:rPr>
        <w:t xml:space="preserve">II. Dünya Savaşı sonrasında uluslararası kuruluşların kurulmasına dikkat çeken bireyler bir ticaret anlaşmasının da arkasındaydı. Daha sonra Ekonomi Nobel Ödülünü kazanacak olan James </w:t>
      </w:r>
      <w:proofErr w:type="spellStart"/>
      <w:r w:rsidR="007C6655" w:rsidRPr="00B903FE">
        <w:rPr>
          <w:rFonts w:ascii="Times New Roman" w:hAnsi="Times New Roman" w:cs="Times New Roman"/>
          <w:sz w:val="24"/>
          <w:szCs w:val="24"/>
        </w:rPr>
        <w:t>Meade</w:t>
      </w:r>
      <w:proofErr w:type="spellEnd"/>
      <w:r w:rsidR="007C6655" w:rsidRPr="00B903FE">
        <w:rPr>
          <w:rFonts w:ascii="Times New Roman" w:hAnsi="Times New Roman" w:cs="Times New Roman"/>
          <w:sz w:val="24"/>
          <w:szCs w:val="24"/>
        </w:rPr>
        <w:t xml:space="preserve"> Birleşik Krallık temsilciliğinin aktif bir üyesiydi, tıpkı saygın ekonomi profesörleri John </w:t>
      </w:r>
      <w:proofErr w:type="spellStart"/>
      <w:r w:rsidR="007C6655" w:rsidRPr="00B903FE">
        <w:rPr>
          <w:rFonts w:ascii="Times New Roman" w:hAnsi="Times New Roman" w:cs="Times New Roman"/>
          <w:sz w:val="24"/>
          <w:szCs w:val="24"/>
        </w:rPr>
        <w:t>Maynard</w:t>
      </w:r>
      <w:proofErr w:type="spellEnd"/>
      <w:r w:rsidR="007C6655" w:rsidRPr="00B903FE">
        <w:rPr>
          <w:rFonts w:ascii="Times New Roman" w:hAnsi="Times New Roman" w:cs="Times New Roman"/>
          <w:sz w:val="24"/>
          <w:szCs w:val="24"/>
        </w:rPr>
        <w:t xml:space="preserve"> Keynes ve </w:t>
      </w:r>
      <w:proofErr w:type="spellStart"/>
      <w:r w:rsidR="007C6655" w:rsidRPr="00B903FE">
        <w:rPr>
          <w:rFonts w:ascii="Times New Roman" w:hAnsi="Times New Roman" w:cs="Times New Roman"/>
          <w:sz w:val="24"/>
          <w:szCs w:val="24"/>
        </w:rPr>
        <w:t>Lionel</w:t>
      </w:r>
      <w:proofErr w:type="spellEnd"/>
      <w:r w:rsidR="007C6655" w:rsidRPr="00B903FE">
        <w:rPr>
          <w:rFonts w:ascii="Times New Roman" w:hAnsi="Times New Roman" w:cs="Times New Roman"/>
          <w:sz w:val="24"/>
          <w:szCs w:val="24"/>
        </w:rPr>
        <w:t xml:space="preserve"> </w:t>
      </w:r>
      <w:proofErr w:type="spellStart"/>
      <w:r w:rsidR="007C6655" w:rsidRPr="00B903FE">
        <w:rPr>
          <w:rFonts w:ascii="Times New Roman" w:hAnsi="Times New Roman" w:cs="Times New Roman"/>
          <w:sz w:val="24"/>
          <w:szCs w:val="24"/>
        </w:rPr>
        <w:t>Robbins</w:t>
      </w:r>
      <w:proofErr w:type="spellEnd"/>
      <w:r w:rsidR="007C6655" w:rsidRPr="00B903FE">
        <w:rPr>
          <w:rFonts w:ascii="Times New Roman" w:hAnsi="Times New Roman" w:cs="Times New Roman"/>
          <w:sz w:val="24"/>
          <w:szCs w:val="24"/>
        </w:rPr>
        <w:t xml:space="preserve"> ve Fransız filozofu </w:t>
      </w:r>
      <w:proofErr w:type="spellStart"/>
      <w:r w:rsidR="007C6655" w:rsidRPr="00B903FE">
        <w:rPr>
          <w:rFonts w:ascii="Times New Roman" w:hAnsi="Times New Roman" w:cs="Times New Roman"/>
          <w:sz w:val="24"/>
          <w:szCs w:val="24"/>
        </w:rPr>
        <w:t>Alexandre</w:t>
      </w:r>
      <w:proofErr w:type="spellEnd"/>
      <w:r w:rsidR="007C6655" w:rsidRPr="00B903FE">
        <w:rPr>
          <w:rFonts w:ascii="Times New Roman" w:hAnsi="Times New Roman" w:cs="Times New Roman"/>
          <w:sz w:val="24"/>
          <w:szCs w:val="24"/>
        </w:rPr>
        <w:t xml:space="preserve"> </w:t>
      </w:r>
      <w:proofErr w:type="spellStart"/>
      <w:r w:rsidR="007C6655" w:rsidRPr="00B903FE">
        <w:rPr>
          <w:rFonts w:ascii="Times New Roman" w:hAnsi="Times New Roman" w:cs="Times New Roman"/>
          <w:sz w:val="24"/>
          <w:szCs w:val="24"/>
        </w:rPr>
        <w:t>Kojève</w:t>
      </w:r>
      <w:proofErr w:type="spellEnd"/>
      <w:r w:rsidR="007C6655" w:rsidRPr="00B903FE">
        <w:rPr>
          <w:rFonts w:ascii="Times New Roman" w:hAnsi="Times New Roman" w:cs="Times New Roman"/>
          <w:sz w:val="24"/>
          <w:szCs w:val="24"/>
        </w:rPr>
        <w:t xml:space="preserve"> gibi. 1980ler farklı bir dünyaydı. Şimdi müzakereleri ileriye taşıyan modern bürokrasiler ve yurtiçi </w:t>
      </w:r>
      <w:proofErr w:type="spellStart"/>
      <w:r w:rsidR="007C6655" w:rsidRPr="00B903FE">
        <w:rPr>
          <w:rFonts w:ascii="Times New Roman" w:hAnsi="Times New Roman" w:cs="Times New Roman"/>
          <w:sz w:val="24"/>
          <w:szCs w:val="24"/>
        </w:rPr>
        <w:t>kuruluşlararası</w:t>
      </w:r>
      <w:proofErr w:type="spellEnd"/>
      <w:r w:rsidR="007C6655" w:rsidRPr="00B903FE">
        <w:rPr>
          <w:rFonts w:ascii="Times New Roman" w:hAnsi="Times New Roman" w:cs="Times New Roman"/>
          <w:sz w:val="24"/>
          <w:szCs w:val="24"/>
        </w:rPr>
        <w:t xml:space="preserve"> savaş</w:t>
      </w:r>
      <w:r w:rsidR="00751123" w:rsidRPr="00B903FE">
        <w:rPr>
          <w:rFonts w:ascii="Times New Roman" w:hAnsi="Times New Roman" w:cs="Times New Roman"/>
          <w:sz w:val="24"/>
          <w:szCs w:val="24"/>
        </w:rPr>
        <w:t>lar (USTR ve ABD Hazinesi arasındaki finansal hizmetler konusunda olduğu gibi) müzakere gündemini şekillendirme ve nihai uzlaşma konusunda önemli etkiye sahip olmuştur.</w:t>
      </w:r>
    </w:p>
    <w:p w:rsidR="00751123" w:rsidRPr="00B903FE" w:rsidRDefault="00751123"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Altıncı olarak hükümlerin çoğunluğu gibi anlaşmanın yapısı gelişmiş ülkeler (büyük oranda ABD ve AB’nin) tarafından yapılan tekliflerin parlak fikriydi. Bu muhtemelen gelişmekte olan ülkelerin konula ilgilenmesi ve konunun içine </w:t>
      </w:r>
      <w:r w:rsidR="00DA2352" w:rsidRPr="00B903FE">
        <w:rPr>
          <w:rFonts w:ascii="Times New Roman" w:hAnsi="Times New Roman" w:cs="Times New Roman"/>
          <w:sz w:val="24"/>
          <w:szCs w:val="24"/>
        </w:rPr>
        <w:t>dâhil</w:t>
      </w:r>
      <w:r w:rsidRPr="00B903FE">
        <w:rPr>
          <w:rFonts w:ascii="Times New Roman" w:hAnsi="Times New Roman" w:cs="Times New Roman"/>
          <w:sz w:val="24"/>
          <w:szCs w:val="24"/>
        </w:rPr>
        <w:t xml:space="preserve"> olması uzun süre aldığından dolayıdır; hala bazı konularda oldukça etkililer. (Hindistan, </w:t>
      </w:r>
      <w:proofErr w:type="spellStart"/>
      <w:r w:rsidRPr="00B903FE">
        <w:rPr>
          <w:rFonts w:ascii="Times New Roman" w:hAnsi="Times New Roman" w:cs="Times New Roman"/>
          <w:sz w:val="24"/>
          <w:szCs w:val="24"/>
        </w:rPr>
        <w:t>Mode</w:t>
      </w:r>
      <w:proofErr w:type="spellEnd"/>
      <w:r w:rsidRPr="00B903FE">
        <w:rPr>
          <w:rFonts w:ascii="Times New Roman" w:hAnsi="Times New Roman" w:cs="Times New Roman"/>
          <w:sz w:val="24"/>
          <w:szCs w:val="24"/>
        </w:rPr>
        <w:t xml:space="preserve"> IV).</w:t>
      </w:r>
    </w:p>
    <w:p w:rsidR="00751123" w:rsidRPr="00B903FE" w:rsidRDefault="00751123"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lastRenderedPageBreak/>
        <w:t>Yedinci olarak ABD</w:t>
      </w:r>
      <w:r w:rsidR="002353A9" w:rsidRPr="00B903FE">
        <w:rPr>
          <w:rFonts w:ascii="Times New Roman" w:hAnsi="Times New Roman" w:cs="Times New Roman"/>
          <w:sz w:val="24"/>
          <w:szCs w:val="24"/>
        </w:rPr>
        <w:t xml:space="preserve"> anlaşmanın imzalanması için AB de bunu detaylandırmak için hız kazandırdı. Bir bakıma önceki turlarla karşılaştırıldığında Uruguay Turu bu açıdan istisnai değildi; ABD’nin AB faydacılığı/gerçekçiliğine karşı (ya da tarafından tamamlanan) </w:t>
      </w:r>
      <w:r w:rsidR="0087662C" w:rsidRPr="00B903FE">
        <w:rPr>
          <w:rFonts w:ascii="Times New Roman" w:hAnsi="Times New Roman" w:cs="Times New Roman"/>
          <w:sz w:val="24"/>
          <w:szCs w:val="24"/>
        </w:rPr>
        <w:t xml:space="preserve">olan ABD idealizminin diğer bir </w:t>
      </w:r>
      <w:proofErr w:type="gramStart"/>
      <w:r w:rsidR="0087662C" w:rsidRPr="00B903FE">
        <w:rPr>
          <w:rFonts w:ascii="Times New Roman" w:hAnsi="Times New Roman" w:cs="Times New Roman"/>
          <w:sz w:val="24"/>
          <w:szCs w:val="24"/>
        </w:rPr>
        <w:t>versiyonuydu</w:t>
      </w:r>
      <w:proofErr w:type="gramEnd"/>
      <w:r w:rsidR="0087662C" w:rsidRPr="00B903FE">
        <w:rPr>
          <w:rFonts w:ascii="Times New Roman" w:hAnsi="Times New Roman" w:cs="Times New Roman"/>
          <w:sz w:val="24"/>
          <w:szCs w:val="24"/>
        </w:rPr>
        <w:t xml:space="preserve">. ABD oldukça istekli bir gündemle başladı ve AB bunu heterojen çok taraflı bir bağlamda gerçek anlamda başarılabilecek kadar biçti. </w:t>
      </w:r>
    </w:p>
    <w:p w:rsidR="0087662C" w:rsidRPr="00B903FE" w:rsidRDefault="0087662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Sekizinci olarak GATT </w:t>
      </w:r>
      <w:proofErr w:type="spellStart"/>
      <w:r w:rsidRPr="00B903FE">
        <w:rPr>
          <w:rFonts w:ascii="Times New Roman" w:hAnsi="Times New Roman" w:cs="Times New Roman"/>
          <w:sz w:val="24"/>
          <w:szCs w:val="24"/>
        </w:rPr>
        <w:t>Sekreteryası</w:t>
      </w:r>
      <w:proofErr w:type="spellEnd"/>
      <w:r w:rsidRPr="00B903FE">
        <w:rPr>
          <w:rFonts w:ascii="Times New Roman" w:hAnsi="Times New Roman" w:cs="Times New Roman"/>
          <w:sz w:val="24"/>
          <w:szCs w:val="24"/>
        </w:rPr>
        <w:t xml:space="preserve"> nihai metnin yayınlanmasında bir araçtı. Sadece hizmet ticareti hakkındaki müzakereleri için değil aynı zamanda turun geleceği için de itici güç gerekli olduğunda sadece </w:t>
      </w:r>
      <w:proofErr w:type="spellStart"/>
      <w:r w:rsidRPr="00B903FE">
        <w:rPr>
          <w:rFonts w:ascii="Times New Roman" w:hAnsi="Times New Roman" w:cs="Times New Roman"/>
          <w:sz w:val="24"/>
          <w:szCs w:val="24"/>
        </w:rPr>
        <w:t>Dunkel</w:t>
      </w:r>
      <w:proofErr w:type="spellEnd"/>
      <w:r w:rsidRPr="00B903FE">
        <w:rPr>
          <w:rFonts w:ascii="Times New Roman" w:hAnsi="Times New Roman" w:cs="Times New Roman"/>
          <w:sz w:val="24"/>
          <w:szCs w:val="24"/>
        </w:rPr>
        <w:t xml:space="preserve"> Taslağı ortaya çıkmamıştı.</w:t>
      </w:r>
    </w:p>
    <w:p w:rsidR="0087662C" w:rsidRPr="00B903FE" w:rsidRDefault="0087662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Müzakere dönemi boyunca GATT </w:t>
      </w:r>
      <w:proofErr w:type="spellStart"/>
      <w:r w:rsidRPr="00B903FE">
        <w:rPr>
          <w:rFonts w:ascii="Times New Roman" w:hAnsi="Times New Roman" w:cs="Times New Roman"/>
          <w:sz w:val="24"/>
          <w:szCs w:val="24"/>
        </w:rPr>
        <w:t>Sekreteryası</w:t>
      </w:r>
      <w:proofErr w:type="spellEnd"/>
      <w:r w:rsidRPr="00B903FE">
        <w:rPr>
          <w:rFonts w:ascii="Times New Roman" w:hAnsi="Times New Roman" w:cs="Times New Roman"/>
          <w:sz w:val="24"/>
          <w:szCs w:val="24"/>
        </w:rPr>
        <w:t xml:space="preserve"> ticaret yapan uluslara hizmet etti, kavramsal ve uygulamalı konular üzerine kullanışlı </w:t>
      </w:r>
      <w:r w:rsidR="00DA2352" w:rsidRPr="00B903FE">
        <w:rPr>
          <w:rFonts w:ascii="Times New Roman" w:hAnsi="Times New Roman" w:cs="Times New Roman"/>
          <w:sz w:val="24"/>
          <w:szCs w:val="24"/>
        </w:rPr>
        <w:t>kâğıtlar</w:t>
      </w:r>
      <w:r w:rsidRPr="00B903FE">
        <w:rPr>
          <w:rFonts w:ascii="Times New Roman" w:hAnsi="Times New Roman" w:cs="Times New Roman"/>
          <w:sz w:val="24"/>
          <w:szCs w:val="24"/>
        </w:rPr>
        <w:t xml:space="preserve"> hazırladı ve dürüst bir komisyoncu olarak </w:t>
      </w:r>
      <w:r w:rsidR="00DA2352" w:rsidRPr="00B903FE">
        <w:rPr>
          <w:rFonts w:ascii="Times New Roman" w:hAnsi="Times New Roman" w:cs="Times New Roman"/>
          <w:sz w:val="24"/>
          <w:szCs w:val="24"/>
        </w:rPr>
        <w:t>ortaya</w:t>
      </w:r>
      <w:r w:rsidRPr="00B903FE">
        <w:rPr>
          <w:rFonts w:ascii="Times New Roman" w:hAnsi="Times New Roman" w:cs="Times New Roman"/>
          <w:sz w:val="24"/>
          <w:szCs w:val="24"/>
        </w:rPr>
        <w:t xml:space="preserve"> çıktı.</w:t>
      </w:r>
    </w:p>
    <w:p w:rsidR="0087662C" w:rsidRPr="00B903FE" w:rsidRDefault="0087662C" w:rsidP="00B903FE">
      <w:pPr>
        <w:tabs>
          <w:tab w:val="left" w:pos="2410"/>
          <w:tab w:val="left" w:pos="7605"/>
        </w:tabs>
        <w:jc w:val="both"/>
        <w:rPr>
          <w:rFonts w:ascii="Times New Roman" w:hAnsi="Times New Roman" w:cs="Times New Roman"/>
          <w:sz w:val="24"/>
          <w:szCs w:val="24"/>
        </w:rPr>
      </w:pPr>
      <w:r w:rsidRPr="00B903FE">
        <w:rPr>
          <w:rFonts w:ascii="Times New Roman" w:hAnsi="Times New Roman" w:cs="Times New Roman"/>
          <w:sz w:val="24"/>
          <w:szCs w:val="24"/>
        </w:rPr>
        <w:t xml:space="preserve">Son olarak </w:t>
      </w:r>
      <w:r w:rsidR="00AC33CF" w:rsidRPr="00B903FE">
        <w:rPr>
          <w:rFonts w:ascii="Times New Roman" w:hAnsi="Times New Roman" w:cs="Times New Roman"/>
          <w:sz w:val="24"/>
          <w:szCs w:val="24"/>
        </w:rPr>
        <w:t xml:space="preserve">anlaşma özünde </w:t>
      </w:r>
      <w:r w:rsidR="00DA2352" w:rsidRPr="00B903FE">
        <w:rPr>
          <w:rFonts w:ascii="Times New Roman" w:hAnsi="Times New Roman" w:cs="Times New Roman"/>
          <w:sz w:val="24"/>
          <w:szCs w:val="24"/>
        </w:rPr>
        <w:t xml:space="preserve">bir </w:t>
      </w:r>
      <w:r w:rsidR="00AC33CF" w:rsidRPr="00B903FE">
        <w:rPr>
          <w:rFonts w:ascii="Times New Roman" w:hAnsi="Times New Roman" w:cs="Times New Roman"/>
          <w:sz w:val="24"/>
          <w:szCs w:val="24"/>
        </w:rPr>
        <w:t>açıklık abidesi değildi. Aslında daha çok siyasi uzlaşma detayının çıktısıydı. Seçilen dil çoğunlukla kullanışsızdı ve anlaşmazlıkların çoğu</w:t>
      </w:r>
      <w:r w:rsidR="00DA2352" w:rsidRPr="00B903FE">
        <w:rPr>
          <w:rFonts w:ascii="Times New Roman" w:hAnsi="Times New Roman" w:cs="Times New Roman"/>
          <w:sz w:val="24"/>
          <w:szCs w:val="24"/>
        </w:rPr>
        <w:t>nun</w:t>
      </w:r>
      <w:r w:rsidR="00AC33CF" w:rsidRPr="00B903FE">
        <w:rPr>
          <w:rFonts w:ascii="Times New Roman" w:hAnsi="Times New Roman" w:cs="Times New Roman"/>
          <w:sz w:val="24"/>
          <w:szCs w:val="24"/>
        </w:rPr>
        <w:t xml:space="preserve"> belirli hükümlerin alanıyla ilgili olarak </w:t>
      </w:r>
      <w:r w:rsidR="00DA2352" w:rsidRPr="00B903FE">
        <w:rPr>
          <w:rFonts w:ascii="Times New Roman" w:hAnsi="Times New Roman" w:cs="Times New Roman"/>
          <w:sz w:val="24"/>
          <w:szCs w:val="24"/>
        </w:rPr>
        <w:t>yanlış anlaşılan konuları</w:t>
      </w:r>
      <w:r w:rsidR="00AC33CF" w:rsidRPr="00B903FE">
        <w:rPr>
          <w:rFonts w:ascii="Times New Roman" w:hAnsi="Times New Roman" w:cs="Times New Roman"/>
          <w:sz w:val="24"/>
          <w:szCs w:val="24"/>
        </w:rPr>
        <w:t xml:space="preserve"> dönüp dolaştırması sürpriz değildir. </w:t>
      </w:r>
      <w:proofErr w:type="spellStart"/>
      <w:r w:rsidR="00AC33CF" w:rsidRPr="00B903FE">
        <w:rPr>
          <w:rFonts w:ascii="Times New Roman" w:hAnsi="Times New Roman" w:cs="Times New Roman"/>
          <w:sz w:val="24"/>
          <w:szCs w:val="24"/>
        </w:rPr>
        <w:t>GATS’ın</w:t>
      </w:r>
      <w:proofErr w:type="spellEnd"/>
      <w:r w:rsidR="00DA2352" w:rsidRPr="00B27F89">
        <w:rPr>
          <w:rFonts w:ascii="Times New Roman" w:hAnsi="Times New Roman" w:cs="Times New Roman"/>
          <w:sz w:val="24"/>
          <w:szCs w:val="24"/>
        </w:rPr>
        <w:t xml:space="preserve">, </w:t>
      </w:r>
      <w:proofErr w:type="spellStart"/>
      <w:r w:rsidR="00DA2352" w:rsidRPr="00B27F89">
        <w:rPr>
          <w:rFonts w:ascii="Times New Roman" w:hAnsi="Times New Roman" w:cs="Times New Roman"/>
          <w:sz w:val="24"/>
          <w:szCs w:val="24"/>
        </w:rPr>
        <w:t>GATT’ın</w:t>
      </w:r>
      <w:proofErr w:type="spellEnd"/>
      <w:r w:rsidR="00DA2352" w:rsidRPr="00B27F89">
        <w:rPr>
          <w:rFonts w:ascii="Times New Roman" w:hAnsi="Times New Roman" w:cs="Times New Roman"/>
          <w:sz w:val="24"/>
          <w:szCs w:val="24"/>
        </w:rPr>
        <w:t xml:space="preserve"> tamamlanması yoluyla,</w:t>
      </w:r>
      <w:r w:rsidR="00AC33CF" w:rsidRPr="00B27F89">
        <w:rPr>
          <w:rFonts w:ascii="Times New Roman" w:hAnsi="Times New Roman" w:cs="Times New Roman"/>
          <w:sz w:val="24"/>
          <w:szCs w:val="24"/>
        </w:rPr>
        <w:t xml:space="preserve"> test süresince</w:t>
      </w:r>
      <w:r w:rsidR="00DA2352" w:rsidRPr="00B27F89">
        <w:rPr>
          <w:rFonts w:ascii="Times New Roman" w:hAnsi="Times New Roman" w:cs="Times New Roman"/>
          <w:sz w:val="24"/>
          <w:szCs w:val="24"/>
        </w:rPr>
        <w:t xml:space="preserve"> ayakta kalması, asıl taslağından</w:t>
      </w:r>
      <w:r w:rsidR="00AC33CF" w:rsidRPr="00B27F89">
        <w:rPr>
          <w:rFonts w:ascii="Times New Roman" w:hAnsi="Times New Roman" w:cs="Times New Roman"/>
          <w:sz w:val="24"/>
          <w:szCs w:val="24"/>
        </w:rPr>
        <w:t xml:space="preserve"> sonra hala 60 yıldan fazla bir sürede güçlü bir şekilde </w:t>
      </w:r>
      <w:r w:rsidR="00DA2352" w:rsidRPr="00B27F89">
        <w:rPr>
          <w:rFonts w:ascii="Times New Roman" w:hAnsi="Times New Roman" w:cs="Times New Roman"/>
          <w:sz w:val="24"/>
          <w:szCs w:val="24"/>
        </w:rPr>
        <w:t>yoluna devam ettiğini</w:t>
      </w:r>
      <w:r w:rsidR="00922381" w:rsidRPr="00B27F89">
        <w:rPr>
          <w:rFonts w:ascii="Times New Roman" w:hAnsi="Times New Roman" w:cs="Times New Roman"/>
          <w:sz w:val="24"/>
          <w:szCs w:val="24"/>
        </w:rPr>
        <w:t xml:space="preserve"> hayal etmek zordur. Fakat</w:t>
      </w:r>
      <w:r w:rsidR="00AC33CF" w:rsidRPr="00B27F89">
        <w:rPr>
          <w:rFonts w:ascii="Times New Roman" w:hAnsi="Times New Roman" w:cs="Times New Roman"/>
          <w:sz w:val="24"/>
          <w:szCs w:val="24"/>
        </w:rPr>
        <w:t xml:space="preserve"> </w:t>
      </w:r>
      <w:r w:rsidR="00922381" w:rsidRPr="00B27F89">
        <w:rPr>
          <w:rFonts w:ascii="Times New Roman" w:hAnsi="Times New Roman" w:cs="Times New Roman"/>
          <w:sz w:val="24"/>
          <w:szCs w:val="24"/>
        </w:rPr>
        <w:t>bunun neden</w:t>
      </w:r>
      <w:r w:rsidR="00B903FE" w:rsidRPr="00B27F89">
        <w:rPr>
          <w:rFonts w:ascii="Times New Roman" w:hAnsi="Times New Roman" w:cs="Times New Roman"/>
          <w:sz w:val="24"/>
          <w:szCs w:val="24"/>
        </w:rPr>
        <w:t>i, ele aldığımız konu</w:t>
      </w:r>
      <w:r w:rsidR="00922381" w:rsidRPr="00B27F89">
        <w:rPr>
          <w:rFonts w:ascii="Times New Roman" w:hAnsi="Times New Roman" w:cs="Times New Roman"/>
          <w:sz w:val="24"/>
          <w:szCs w:val="24"/>
        </w:rPr>
        <w:t xml:space="preserve"> </w:t>
      </w:r>
      <w:r w:rsidR="00B903FE" w:rsidRPr="00B27F89">
        <w:rPr>
          <w:rFonts w:ascii="Times New Roman" w:hAnsi="Times New Roman" w:cs="Times New Roman"/>
          <w:sz w:val="24"/>
          <w:szCs w:val="24"/>
        </w:rPr>
        <w:t>olan müzakere tarihin</w:t>
      </w:r>
      <w:r w:rsidR="00922381" w:rsidRPr="00B27F89">
        <w:rPr>
          <w:rFonts w:ascii="Times New Roman" w:hAnsi="Times New Roman" w:cs="Times New Roman"/>
          <w:sz w:val="24"/>
          <w:szCs w:val="24"/>
        </w:rPr>
        <w:t>d</w:t>
      </w:r>
      <w:r w:rsidR="00B903FE" w:rsidRPr="00B27F89">
        <w:rPr>
          <w:rFonts w:ascii="Times New Roman" w:hAnsi="Times New Roman" w:cs="Times New Roman"/>
          <w:sz w:val="24"/>
          <w:szCs w:val="24"/>
        </w:rPr>
        <w:t>e</w:t>
      </w:r>
      <w:r w:rsidR="00B903FE" w:rsidRPr="00B903FE">
        <w:rPr>
          <w:rFonts w:ascii="Times New Roman" w:hAnsi="Times New Roman" w:cs="Times New Roman"/>
          <w:sz w:val="24"/>
          <w:szCs w:val="24"/>
        </w:rPr>
        <w:t xml:space="preserve"> yatmaktadır</w:t>
      </w:r>
      <w:r w:rsidR="00922381" w:rsidRPr="00B903FE">
        <w:rPr>
          <w:rFonts w:ascii="Times New Roman" w:hAnsi="Times New Roman" w:cs="Times New Roman"/>
          <w:sz w:val="24"/>
          <w:szCs w:val="24"/>
        </w:rPr>
        <w:t>: eksik karmaşık uzlaşılar, muhtemel</w:t>
      </w:r>
      <w:r w:rsidR="00B903FE" w:rsidRPr="00B903FE">
        <w:rPr>
          <w:rFonts w:ascii="Times New Roman" w:hAnsi="Times New Roman" w:cs="Times New Roman"/>
          <w:sz w:val="24"/>
          <w:szCs w:val="24"/>
        </w:rPr>
        <w:t>e</w:t>
      </w:r>
      <w:r w:rsidR="00922381" w:rsidRPr="00B903FE">
        <w:rPr>
          <w:rFonts w:ascii="Times New Roman" w:hAnsi="Times New Roman" w:cs="Times New Roman"/>
          <w:sz w:val="24"/>
          <w:szCs w:val="24"/>
        </w:rPr>
        <w:t>n</w:t>
      </w:r>
      <w:r w:rsidR="00B903FE" w:rsidRPr="00B903FE">
        <w:rPr>
          <w:rFonts w:ascii="Times New Roman" w:hAnsi="Times New Roman" w:cs="Times New Roman"/>
          <w:sz w:val="24"/>
          <w:szCs w:val="24"/>
        </w:rPr>
        <w:t xml:space="preserve"> </w:t>
      </w:r>
      <w:proofErr w:type="spellStart"/>
      <w:r w:rsidR="00B903FE" w:rsidRPr="00B903FE">
        <w:rPr>
          <w:rFonts w:ascii="Times New Roman" w:hAnsi="Times New Roman" w:cs="Times New Roman"/>
          <w:sz w:val="24"/>
          <w:szCs w:val="24"/>
        </w:rPr>
        <w:t>GATS’ı</w:t>
      </w:r>
      <w:proofErr w:type="spellEnd"/>
      <w:r w:rsidR="00922381" w:rsidRPr="00B903FE">
        <w:rPr>
          <w:rFonts w:ascii="Times New Roman" w:hAnsi="Times New Roman" w:cs="Times New Roman"/>
          <w:sz w:val="24"/>
          <w:szCs w:val="24"/>
        </w:rPr>
        <w:t xml:space="preserve"> </w:t>
      </w:r>
      <w:r w:rsidR="00B903FE" w:rsidRPr="00B903FE">
        <w:rPr>
          <w:rFonts w:ascii="Times New Roman" w:hAnsi="Times New Roman" w:cs="Times New Roman"/>
          <w:sz w:val="24"/>
          <w:szCs w:val="24"/>
        </w:rPr>
        <w:t xml:space="preserve">her şeyden önce </w:t>
      </w:r>
      <w:r w:rsidR="00922381" w:rsidRPr="00B903FE">
        <w:rPr>
          <w:rFonts w:ascii="Times New Roman" w:hAnsi="Times New Roman" w:cs="Times New Roman"/>
          <w:sz w:val="24"/>
          <w:szCs w:val="24"/>
        </w:rPr>
        <w:t>görmeyecektik. Şimdi</w:t>
      </w:r>
      <w:r w:rsidR="00B903FE" w:rsidRPr="00B903FE">
        <w:rPr>
          <w:rFonts w:ascii="Times New Roman" w:hAnsi="Times New Roman" w:cs="Times New Roman"/>
          <w:sz w:val="24"/>
          <w:szCs w:val="24"/>
        </w:rPr>
        <w:t>,</w:t>
      </w:r>
      <w:r w:rsidR="00922381" w:rsidRPr="00B903FE">
        <w:rPr>
          <w:rFonts w:ascii="Times New Roman" w:hAnsi="Times New Roman" w:cs="Times New Roman"/>
          <w:sz w:val="24"/>
          <w:szCs w:val="24"/>
        </w:rPr>
        <w:t xml:space="preserve"> ilk kesin adım atıldı. G</w:t>
      </w:r>
      <w:r w:rsidR="00B903FE" w:rsidRPr="00B903FE">
        <w:rPr>
          <w:rFonts w:ascii="Times New Roman" w:hAnsi="Times New Roman" w:cs="Times New Roman"/>
          <w:sz w:val="24"/>
          <w:szCs w:val="24"/>
        </w:rPr>
        <w:t>elecek deneyimler bunu daha iyi</w:t>
      </w:r>
      <w:r w:rsidR="00922381" w:rsidRPr="00B903FE">
        <w:rPr>
          <w:rFonts w:ascii="Times New Roman" w:hAnsi="Times New Roman" w:cs="Times New Roman"/>
          <w:sz w:val="24"/>
          <w:szCs w:val="24"/>
        </w:rPr>
        <w:t>, daha uygulanabilir bir belge haline getirebilir.</w:t>
      </w:r>
    </w:p>
    <w:p w:rsidR="00705B18" w:rsidRPr="00B903FE" w:rsidRDefault="00705B18" w:rsidP="00B903FE">
      <w:pPr>
        <w:pStyle w:val="ListeParagraf"/>
        <w:tabs>
          <w:tab w:val="left" w:pos="2410"/>
          <w:tab w:val="left" w:pos="7605"/>
        </w:tabs>
        <w:ind w:left="1429"/>
        <w:jc w:val="both"/>
        <w:rPr>
          <w:rFonts w:ascii="Times New Roman" w:hAnsi="Times New Roman" w:cs="Times New Roman"/>
          <w:sz w:val="24"/>
          <w:szCs w:val="24"/>
        </w:rPr>
      </w:pPr>
    </w:p>
    <w:sectPr w:rsidR="00705B18" w:rsidRPr="00B903FE" w:rsidSect="00FC213D">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F9" w:rsidRDefault="008832F9" w:rsidP="002E44D2">
      <w:pPr>
        <w:spacing w:after="0" w:line="240" w:lineRule="auto"/>
      </w:pPr>
      <w:r>
        <w:separator/>
      </w:r>
    </w:p>
  </w:endnote>
  <w:endnote w:type="continuationSeparator" w:id="0">
    <w:p w:rsidR="008832F9" w:rsidRDefault="008832F9" w:rsidP="002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Photina MT">
    <w:altName w:val="Photina MT"/>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F9" w:rsidRDefault="008832F9" w:rsidP="002E44D2">
      <w:pPr>
        <w:spacing w:after="0" w:line="240" w:lineRule="auto"/>
      </w:pPr>
      <w:r>
        <w:separator/>
      </w:r>
    </w:p>
  </w:footnote>
  <w:footnote w:type="continuationSeparator" w:id="0">
    <w:p w:rsidR="008832F9" w:rsidRDefault="008832F9" w:rsidP="002E44D2">
      <w:pPr>
        <w:spacing w:after="0" w:line="240" w:lineRule="auto"/>
      </w:pPr>
      <w:r>
        <w:continuationSeparator/>
      </w:r>
    </w:p>
  </w:footnote>
  <w:footnote w:id="1">
    <w:p w:rsidR="008832F9" w:rsidRPr="007C336F" w:rsidRDefault="008832F9" w:rsidP="007C336F">
      <w:pPr>
        <w:jc w:val="both"/>
        <w:rPr>
          <w:sz w:val="20"/>
          <w:szCs w:val="20"/>
        </w:rPr>
      </w:pPr>
      <w:r>
        <w:rPr>
          <w:rStyle w:val="DipnotBavurusu"/>
        </w:rPr>
        <w:footnoteRef/>
      </w:r>
      <w:r>
        <w:t xml:space="preserve"> </w:t>
      </w:r>
      <w:r w:rsidRPr="007C336F">
        <w:rPr>
          <w:rFonts w:cs="Times New Roman"/>
          <w:sz w:val="20"/>
          <w:szCs w:val="20"/>
        </w:rPr>
        <w:t>M</w:t>
      </w:r>
      <w:r w:rsidR="00B428DE">
        <w:rPr>
          <w:rFonts w:cs="Times New Roman"/>
          <w:sz w:val="20"/>
          <w:szCs w:val="20"/>
        </w:rPr>
        <w:t xml:space="preserve">akalenin </w:t>
      </w:r>
      <w:proofErr w:type="spellStart"/>
      <w:r w:rsidR="00B428DE">
        <w:rPr>
          <w:rFonts w:cs="Times New Roman"/>
          <w:sz w:val="20"/>
          <w:szCs w:val="20"/>
        </w:rPr>
        <w:t>Gayriresmi</w:t>
      </w:r>
      <w:proofErr w:type="spellEnd"/>
      <w:r w:rsidR="00B428DE">
        <w:rPr>
          <w:rFonts w:cs="Times New Roman"/>
          <w:sz w:val="20"/>
          <w:szCs w:val="20"/>
        </w:rPr>
        <w:t xml:space="preserve"> Çevirisidir</w:t>
      </w:r>
      <w:bookmarkStart w:id="0" w:name="_GoBack"/>
      <w:bookmarkEnd w:id="0"/>
    </w:p>
  </w:footnote>
  <w:footnote w:id="2">
    <w:p w:rsidR="008832F9" w:rsidRDefault="008832F9">
      <w:pPr>
        <w:pStyle w:val="DipnotMetni"/>
      </w:pPr>
      <w:r>
        <w:rPr>
          <w:rStyle w:val="DipnotBavurusu"/>
        </w:rPr>
        <w:footnoteRef/>
      </w:r>
      <w:r>
        <w:t xml:space="preserve"> DTÖ Hizmet Ticareti Bölümü’nde Danışman. E-posta: </w:t>
      </w:r>
      <w:proofErr w:type="gramStart"/>
      <w:r>
        <w:t>juan.marchetti</w:t>
      </w:r>
      <w:proofErr w:type="gramEnd"/>
      <w:r>
        <w:t>@wto.org.</w:t>
      </w:r>
    </w:p>
  </w:footnote>
  <w:footnote w:id="3">
    <w:p w:rsidR="008832F9" w:rsidRDefault="008832F9">
      <w:pPr>
        <w:pStyle w:val="DipnotMetni"/>
      </w:pPr>
      <w:r>
        <w:rPr>
          <w:rStyle w:val="DipnotBavurusu"/>
        </w:rPr>
        <w:footnoteRef/>
      </w:r>
      <w:r>
        <w:t xml:space="preserve"> Kolombiya Hukuk Okulu’nda </w:t>
      </w:r>
      <w:proofErr w:type="spellStart"/>
      <w:r>
        <w:t>Edwin</w:t>
      </w:r>
      <w:proofErr w:type="spellEnd"/>
      <w:r>
        <w:t xml:space="preserve"> B. </w:t>
      </w:r>
      <w:proofErr w:type="spellStart"/>
      <w:r>
        <w:t>Parker</w:t>
      </w:r>
      <w:proofErr w:type="spellEnd"/>
      <w:r>
        <w:t xml:space="preserve"> Hukuk Profesörü. New York ve İsviçre </w:t>
      </w:r>
      <w:proofErr w:type="spellStart"/>
      <w:r w:rsidRPr="00773D80">
        <w:t>Neuchâtel</w:t>
      </w:r>
      <w:proofErr w:type="spellEnd"/>
      <w:r>
        <w:t xml:space="preserve"> Üniversitesi Hukuk Profesörü. </w:t>
      </w:r>
      <w:proofErr w:type="spellStart"/>
      <w:r>
        <w:t>CEPR’de</w:t>
      </w:r>
      <w:proofErr w:type="spellEnd"/>
      <w:r>
        <w:t xml:space="preserve"> araştırma görevlisidir. E-posta: PM2030@</w:t>
      </w:r>
      <w:proofErr w:type="gramStart"/>
      <w:r>
        <w:t>columbia.edu</w:t>
      </w:r>
      <w:proofErr w:type="gramEnd"/>
      <w:r>
        <w:t>.</w:t>
      </w:r>
    </w:p>
  </w:footnote>
  <w:footnote w:id="4">
    <w:p w:rsidR="008832F9" w:rsidRDefault="008832F9" w:rsidP="00F74C00">
      <w:pPr>
        <w:pStyle w:val="DipnotMetni"/>
        <w:tabs>
          <w:tab w:val="left" w:pos="5103"/>
        </w:tabs>
      </w:pPr>
      <w:r>
        <w:rPr>
          <w:rStyle w:val="DipnotBavurusu"/>
        </w:rPr>
        <w:footnoteRef/>
      </w:r>
      <w:r>
        <w:t xml:space="preserve"> </w:t>
      </w:r>
      <w:proofErr w:type="spellStart"/>
      <w:r>
        <w:t>Bl</w:t>
      </w:r>
      <w:r w:rsidRPr="00741D81">
        <w:t>anchard</w:t>
      </w:r>
      <w:proofErr w:type="spellEnd"/>
      <w:r w:rsidRPr="00741D81">
        <w:t>, ‘</w:t>
      </w:r>
      <w:proofErr w:type="spellStart"/>
      <w:r w:rsidRPr="00741D81">
        <w:t>Reevaluating</w:t>
      </w:r>
      <w:proofErr w:type="spellEnd"/>
      <w:r w:rsidRPr="00741D81">
        <w:t xml:space="preserve"> </w:t>
      </w:r>
      <w:proofErr w:type="spellStart"/>
      <w:r w:rsidRPr="00741D81">
        <w:t>the</w:t>
      </w:r>
      <w:proofErr w:type="spellEnd"/>
      <w:r w:rsidRPr="00741D81">
        <w:t xml:space="preserve"> Role of </w:t>
      </w:r>
      <w:proofErr w:type="spellStart"/>
      <w:r w:rsidRPr="00741D81">
        <w:t>Trade</w:t>
      </w:r>
      <w:proofErr w:type="spellEnd"/>
      <w:r w:rsidRPr="00741D81">
        <w:t xml:space="preserve"> </w:t>
      </w:r>
      <w:proofErr w:type="spellStart"/>
      <w:r w:rsidRPr="00741D81">
        <w:t>Agreements</w:t>
      </w:r>
      <w:proofErr w:type="spellEnd"/>
      <w:r w:rsidRPr="00741D81">
        <w:t xml:space="preserve">: </w:t>
      </w:r>
      <w:proofErr w:type="spellStart"/>
      <w:r w:rsidRPr="00741D81">
        <w:t>Does</w:t>
      </w:r>
      <w:proofErr w:type="spellEnd"/>
      <w:r w:rsidRPr="00741D81">
        <w:t xml:space="preserve"> </w:t>
      </w:r>
      <w:proofErr w:type="spellStart"/>
      <w:r w:rsidRPr="00741D81">
        <w:t>Investment</w:t>
      </w:r>
      <w:proofErr w:type="spellEnd"/>
      <w:r w:rsidRPr="00741D81">
        <w:t xml:space="preserve"> </w:t>
      </w:r>
      <w:proofErr w:type="spellStart"/>
      <w:r w:rsidRPr="00741D81">
        <w:t>Globalization</w:t>
      </w:r>
      <w:proofErr w:type="spellEnd"/>
      <w:r w:rsidRPr="00741D81">
        <w:t xml:space="preserve"> </w:t>
      </w:r>
      <w:proofErr w:type="spellStart"/>
      <w:r w:rsidRPr="00741D81">
        <w:t>Make</w:t>
      </w:r>
      <w:proofErr w:type="spellEnd"/>
      <w:r w:rsidRPr="00741D81">
        <w:t xml:space="preserve"> </w:t>
      </w:r>
      <w:proofErr w:type="spellStart"/>
      <w:r w:rsidRPr="00741D81">
        <w:t>the</w:t>
      </w:r>
      <w:proofErr w:type="spellEnd"/>
      <w:r w:rsidRPr="00741D81">
        <w:t xml:space="preserve"> WTO </w:t>
      </w:r>
      <w:proofErr w:type="spellStart"/>
      <w:r w:rsidRPr="00741D81">
        <w:t>Obsolete</w:t>
      </w:r>
      <w:proofErr w:type="spellEnd"/>
      <w:r w:rsidRPr="00741D81">
        <w:t xml:space="preserve">?’, 82 J </w:t>
      </w:r>
      <w:proofErr w:type="spellStart"/>
      <w:r w:rsidRPr="00741D81">
        <w:t>Int’l</w:t>
      </w:r>
      <w:proofErr w:type="spellEnd"/>
      <w:r w:rsidRPr="00741D81">
        <w:t xml:space="preserve"> </w:t>
      </w:r>
      <w:proofErr w:type="spellStart"/>
      <w:r w:rsidRPr="00741D81">
        <w:t>Economics</w:t>
      </w:r>
      <w:proofErr w:type="spellEnd"/>
      <w:r w:rsidRPr="00741D81">
        <w:t xml:space="preserve"> (2010) 63.</w:t>
      </w:r>
    </w:p>
  </w:footnote>
  <w:footnote w:id="5">
    <w:p w:rsidR="008832F9" w:rsidRDefault="008832F9">
      <w:pPr>
        <w:pStyle w:val="DipnotMetni"/>
      </w:pPr>
      <w:r>
        <w:rPr>
          <w:rStyle w:val="DipnotBavurusu"/>
        </w:rPr>
        <w:footnoteRef/>
      </w:r>
      <w:r>
        <w:t xml:space="preserve"> </w:t>
      </w:r>
      <w:proofErr w:type="spellStart"/>
      <w:r w:rsidRPr="009D122E">
        <w:t>Bhagwati</w:t>
      </w:r>
      <w:proofErr w:type="spellEnd"/>
      <w:r w:rsidRPr="009D122E">
        <w:t>, ‘</w:t>
      </w:r>
      <w:proofErr w:type="spellStart"/>
      <w:r w:rsidRPr="009D122E">
        <w:t>The</w:t>
      </w:r>
      <w:proofErr w:type="spellEnd"/>
      <w:r w:rsidRPr="009D122E">
        <w:t xml:space="preserve"> Role of Services in Development’, in UN </w:t>
      </w:r>
      <w:proofErr w:type="spellStart"/>
      <w:r w:rsidRPr="009D122E">
        <w:t>Centre</w:t>
      </w:r>
      <w:proofErr w:type="spellEnd"/>
      <w:r w:rsidRPr="009D122E">
        <w:t xml:space="preserve"> on </w:t>
      </w:r>
      <w:proofErr w:type="spellStart"/>
      <w:r w:rsidRPr="009D122E">
        <w:t>Transnational</w:t>
      </w:r>
      <w:proofErr w:type="spellEnd"/>
      <w:r w:rsidRPr="009D122E">
        <w:t xml:space="preserve"> </w:t>
      </w:r>
      <w:proofErr w:type="spellStart"/>
      <w:r w:rsidRPr="009D122E">
        <w:t>Corporations</w:t>
      </w:r>
      <w:proofErr w:type="spellEnd"/>
      <w:r w:rsidRPr="009D122E">
        <w:t xml:space="preserve">, Services </w:t>
      </w:r>
      <w:proofErr w:type="spellStart"/>
      <w:r w:rsidRPr="009D122E">
        <w:t>and</w:t>
      </w:r>
      <w:proofErr w:type="spellEnd"/>
      <w:r w:rsidRPr="009D122E">
        <w:t xml:space="preserve"> Development, </w:t>
      </w:r>
      <w:proofErr w:type="spellStart"/>
      <w:r w:rsidRPr="009D122E">
        <w:t>The</w:t>
      </w:r>
      <w:proofErr w:type="spellEnd"/>
      <w:r w:rsidRPr="009D122E">
        <w:t xml:space="preserve"> Role of </w:t>
      </w:r>
      <w:proofErr w:type="spellStart"/>
      <w:r w:rsidRPr="009D122E">
        <w:t>Foreign</w:t>
      </w:r>
      <w:proofErr w:type="spellEnd"/>
      <w:r w:rsidRPr="009D122E">
        <w:t xml:space="preserve"> Direct </w:t>
      </w:r>
      <w:proofErr w:type="spellStart"/>
      <w:r w:rsidRPr="009D122E">
        <w:t>Investment</w:t>
      </w:r>
      <w:proofErr w:type="spellEnd"/>
      <w:r w:rsidRPr="009D122E">
        <w:t xml:space="preserve"> </w:t>
      </w:r>
      <w:proofErr w:type="spellStart"/>
      <w:r w:rsidRPr="009D122E">
        <w:t>and</w:t>
      </w:r>
      <w:proofErr w:type="spellEnd"/>
      <w:r w:rsidRPr="009D122E">
        <w:t xml:space="preserve"> </w:t>
      </w:r>
      <w:proofErr w:type="spellStart"/>
      <w:r w:rsidRPr="009D122E">
        <w:t>Trade</w:t>
      </w:r>
      <w:proofErr w:type="spellEnd"/>
      <w:r w:rsidRPr="009D122E">
        <w:t xml:space="preserve"> (1989), at 5–8. UN </w:t>
      </w:r>
      <w:proofErr w:type="spellStart"/>
      <w:r w:rsidRPr="009D122E">
        <w:t>Doc</w:t>
      </w:r>
      <w:proofErr w:type="spellEnd"/>
      <w:r w:rsidRPr="009D122E">
        <w:t xml:space="preserve">. ST/CTC/95 </w:t>
      </w:r>
      <w:proofErr w:type="spellStart"/>
      <w:r w:rsidRPr="009D122E">
        <w:t>mentions</w:t>
      </w:r>
      <w:proofErr w:type="spellEnd"/>
      <w:r w:rsidRPr="009D122E">
        <w:t xml:space="preserve"> </w:t>
      </w:r>
      <w:proofErr w:type="spellStart"/>
      <w:r w:rsidRPr="009D122E">
        <w:t>that</w:t>
      </w:r>
      <w:proofErr w:type="spellEnd"/>
      <w:r w:rsidRPr="009D122E">
        <w:t xml:space="preserve"> in </w:t>
      </w:r>
      <w:proofErr w:type="spellStart"/>
      <w:r w:rsidRPr="009D122E">
        <w:t>early</w:t>
      </w:r>
      <w:proofErr w:type="spellEnd"/>
      <w:r w:rsidRPr="009D122E">
        <w:t xml:space="preserve"> </w:t>
      </w:r>
      <w:proofErr w:type="spellStart"/>
      <w:r w:rsidRPr="009D122E">
        <w:t>economic</w:t>
      </w:r>
      <w:proofErr w:type="spellEnd"/>
      <w:r w:rsidRPr="009D122E">
        <w:t xml:space="preserve"> </w:t>
      </w:r>
      <w:proofErr w:type="spellStart"/>
      <w:r w:rsidRPr="009D122E">
        <w:t>analysis</w:t>
      </w:r>
      <w:proofErr w:type="spellEnd"/>
      <w:r w:rsidRPr="009D122E">
        <w:t xml:space="preserve"> </w:t>
      </w:r>
      <w:proofErr w:type="spellStart"/>
      <w:r w:rsidRPr="009D122E">
        <w:t>services</w:t>
      </w:r>
      <w:proofErr w:type="spellEnd"/>
      <w:r w:rsidRPr="009D122E">
        <w:t xml:space="preserve"> </w:t>
      </w:r>
      <w:proofErr w:type="spellStart"/>
      <w:r w:rsidRPr="009D122E">
        <w:t>were</w:t>
      </w:r>
      <w:proofErr w:type="spellEnd"/>
      <w:r w:rsidRPr="009D122E">
        <w:t xml:space="preserve"> </w:t>
      </w:r>
      <w:proofErr w:type="spellStart"/>
      <w:r w:rsidRPr="009D122E">
        <w:t>considered</w:t>
      </w:r>
      <w:proofErr w:type="spellEnd"/>
      <w:r w:rsidRPr="009D122E">
        <w:t xml:space="preserve"> </w:t>
      </w:r>
      <w:proofErr w:type="spellStart"/>
      <w:r w:rsidRPr="009D122E">
        <w:t>non-tradable</w:t>
      </w:r>
      <w:proofErr w:type="spellEnd"/>
      <w:r w:rsidRPr="009D122E">
        <w:t xml:space="preserve">. Norman </w:t>
      </w:r>
      <w:proofErr w:type="spellStart"/>
      <w:r w:rsidRPr="009D122E">
        <w:t>and</w:t>
      </w:r>
      <w:proofErr w:type="spellEnd"/>
      <w:r w:rsidRPr="009D122E">
        <w:t xml:space="preserve"> </w:t>
      </w:r>
      <w:proofErr w:type="spellStart"/>
      <w:r w:rsidRPr="009D122E">
        <w:t>Stradenes</w:t>
      </w:r>
      <w:proofErr w:type="spellEnd"/>
      <w:r w:rsidRPr="009D122E">
        <w:t xml:space="preserve">, ‘International </w:t>
      </w:r>
      <w:proofErr w:type="spellStart"/>
      <w:r w:rsidRPr="009D122E">
        <w:t>Trade</w:t>
      </w:r>
      <w:proofErr w:type="spellEnd"/>
      <w:r w:rsidRPr="009D122E">
        <w:t xml:space="preserve"> in Services: a </w:t>
      </w:r>
      <w:proofErr w:type="spellStart"/>
      <w:r w:rsidRPr="009D122E">
        <w:t>Comment</w:t>
      </w:r>
      <w:proofErr w:type="spellEnd"/>
      <w:r w:rsidRPr="009D122E">
        <w:t xml:space="preserve">’, in O. </w:t>
      </w:r>
      <w:proofErr w:type="spellStart"/>
      <w:r w:rsidRPr="009D122E">
        <w:t>Giarini</w:t>
      </w:r>
      <w:proofErr w:type="spellEnd"/>
      <w:r w:rsidRPr="009D122E">
        <w:t xml:space="preserve"> (ed.), </w:t>
      </w:r>
      <w:proofErr w:type="spellStart"/>
      <w:r w:rsidRPr="009D122E">
        <w:t>The</w:t>
      </w:r>
      <w:proofErr w:type="spellEnd"/>
      <w:r w:rsidRPr="009D122E">
        <w:t xml:space="preserve"> </w:t>
      </w:r>
      <w:proofErr w:type="spellStart"/>
      <w:r w:rsidRPr="009D122E">
        <w:t>Emerging</w:t>
      </w:r>
      <w:proofErr w:type="spellEnd"/>
      <w:r w:rsidRPr="009D122E">
        <w:t xml:space="preserve"> Services </w:t>
      </w:r>
      <w:proofErr w:type="spellStart"/>
      <w:r w:rsidRPr="009D122E">
        <w:t>Economy</w:t>
      </w:r>
      <w:proofErr w:type="spellEnd"/>
      <w:r w:rsidRPr="009D122E">
        <w:t xml:space="preserve"> (1987), at 44–49, </w:t>
      </w:r>
      <w:proofErr w:type="spellStart"/>
      <w:r w:rsidRPr="009D122E">
        <w:t>note</w:t>
      </w:r>
      <w:proofErr w:type="spellEnd"/>
      <w:r w:rsidRPr="009D122E">
        <w:t xml:space="preserve"> </w:t>
      </w:r>
      <w:proofErr w:type="spellStart"/>
      <w:r w:rsidRPr="009D122E">
        <w:t>that</w:t>
      </w:r>
      <w:proofErr w:type="spellEnd"/>
      <w:r w:rsidRPr="009D122E">
        <w:t xml:space="preserve"> </w:t>
      </w:r>
      <w:proofErr w:type="spellStart"/>
      <w:r w:rsidRPr="009D122E">
        <w:t>the</w:t>
      </w:r>
      <w:proofErr w:type="spellEnd"/>
      <w:r w:rsidRPr="009D122E">
        <w:t xml:space="preserve"> </w:t>
      </w:r>
      <w:proofErr w:type="spellStart"/>
      <w:r w:rsidRPr="009D122E">
        <w:t>same</w:t>
      </w:r>
      <w:proofErr w:type="spellEnd"/>
      <w:r w:rsidRPr="009D122E">
        <w:t xml:space="preserve"> </w:t>
      </w:r>
      <w:proofErr w:type="spellStart"/>
      <w:r w:rsidRPr="009D122E">
        <w:t>holds</w:t>
      </w:r>
      <w:proofErr w:type="spellEnd"/>
      <w:r w:rsidRPr="009D122E">
        <w:t xml:space="preserve"> </w:t>
      </w:r>
      <w:proofErr w:type="spellStart"/>
      <w:r w:rsidRPr="009D122E">
        <w:t>for</w:t>
      </w:r>
      <w:proofErr w:type="spellEnd"/>
      <w:r w:rsidRPr="009D122E">
        <w:t xml:space="preserve"> </w:t>
      </w:r>
      <w:proofErr w:type="spellStart"/>
      <w:r w:rsidRPr="009D122E">
        <w:t>some</w:t>
      </w:r>
      <w:proofErr w:type="spellEnd"/>
      <w:r w:rsidRPr="009D122E">
        <w:t xml:space="preserve"> </w:t>
      </w:r>
      <w:proofErr w:type="spellStart"/>
      <w:r w:rsidRPr="009D122E">
        <w:t>goods</w:t>
      </w:r>
      <w:proofErr w:type="spellEnd"/>
      <w:r w:rsidRPr="009D122E">
        <w:t xml:space="preserve">. Van </w:t>
      </w:r>
      <w:proofErr w:type="spellStart"/>
      <w:r w:rsidRPr="009D122E">
        <w:t>Holst</w:t>
      </w:r>
      <w:proofErr w:type="spellEnd"/>
      <w:r w:rsidRPr="009D122E">
        <w:t xml:space="preserve"> </w:t>
      </w:r>
      <w:proofErr w:type="spellStart"/>
      <w:r w:rsidRPr="009D122E">
        <w:t>notes</w:t>
      </w:r>
      <w:proofErr w:type="spellEnd"/>
      <w:r w:rsidRPr="009D122E">
        <w:t xml:space="preserve"> </w:t>
      </w:r>
      <w:proofErr w:type="spellStart"/>
      <w:r w:rsidRPr="009D122E">
        <w:t>however</w:t>
      </w:r>
      <w:proofErr w:type="spellEnd"/>
      <w:r w:rsidRPr="009D122E">
        <w:t xml:space="preserve"> </w:t>
      </w:r>
      <w:proofErr w:type="spellStart"/>
      <w:r w:rsidRPr="009D122E">
        <w:t>that</w:t>
      </w:r>
      <w:proofErr w:type="spellEnd"/>
      <w:r w:rsidRPr="009D122E">
        <w:t xml:space="preserve">, </w:t>
      </w:r>
      <w:proofErr w:type="spellStart"/>
      <w:r w:rsidRPr="009D122E">
        <w:t>the</w:t>
      </w:r>
      <w:proofErr w:type="spellEnd"/>
      <w:r w:rsidRPr="009D122E">
        <w:t xml:space="preserve"> </w:t>
      </w:r>
      <w:proofErr w:type="spellStart"/>
      <w:r w:rsidRPr="009D122E">
        <w:t>merits</w:t>
      </w:r>
      <w:proofErr w:type="spellEnd"/>
      <w:r w:rsidRPr="009D122E">
        <w:t xml:space="preserve"> of </w:t>
      </w:r>
      <w:proofErr w:type="spellStart"/>
      <w:r w:rsidRPr="009D122E">
        <w:t>this</w:t>
      </w:r>
      <w:proofErr w:type="spellEnd"/>
      <w:r w:rsidRPr="009D122E">
        <w:t xml:space="preserve"> </w:t>
      </w:r>
      <w:proofErr w:type="spellStart"/>
      <w:r w:rsidRPr="009D122E">
        <w:t>theoretical</w:t>
      </w:r>
      <w:proofErr w:type="spellEnd"/>
      <w:r w:rsidRPr="009D122E">
        <w:t xml:space="preserve"> </w:t>
      </w:r>
      <w:proofErr w:type="spellStart"/>
      <w:r w:rsidRPr="009D122E">
        <w:t>disquisition</w:t>
      </w:r>
      <w:proofErr w:type="spellEnd"/>
      <w:r w:rsidRPr="009D122E">
        <w:t xml:space="preserve"> </w:t>
      </w:r>
      <w:proofErr w:type="spellStart"/>
      <w:r w:rsidRPr="009D122E">
        <w:t>notwithstanding</w:t>
      </w:r>
      <w:proofErr w:type="spellEnd"/>
      <w:r w:rsidRPr="009D122E">
        <w:t xml:space="preserve">, </w:t>
      </w:r>
      <w:proofErr w:type="spellStart"/>
      <w:r w:rsidRPr="009D122E">
        <w:t>services</w:t>
      </w:r>
      <w:proofErr w:type="spellEnd"/>
      <w:r w:rsidRPr="009D122E">
        <w:t xml:space="preserve"> </w:t>
      </w:r>
      <w:proofErr w:type="spellStart"/>
      <w:r w:rsidRPr="009D122E">
        <w:t>have</w:t>
      </w:r>
      <w:proofErr w:type="spellEnd"/>
      <w:r w:rsidRPr="009D122E">
        <w:t xml:space="preserve"> </w:t>
      </w:r>
      <w:proofErr w:type="spellStart"/>
      <w:r w:rsidRPr="009D122E">
        <w:t>been</w:t>
      </w:r>
      <w:proofErr w:type="spellEnd"/>
      <w:r w:rsidRPr="009D122E">
        <w:t xml:space="preserve"> </w:t>
      </w:r>
      <w:proofErr w:type="spellStart"/>
      <w:r w:rsidRPr="009D122E">
        <w:t>traded</w:t>
      </w:r>
      <w:proofErr w:type="spellEnd"/>
      <w:r w:rsidRPr="009D122E">
        <w:t xml:space="preserve"> </w:t>
      </w:r>
      <w:proofErr w:type="spellStart"/>
      <w:r w:rsidRPr="009D122E">
        <w:t>for</w:t>
      </w:r>
      <w:proofErr w:type="spellEnd"/>
      <w:r w:rsidRPr="009D122E">
        <w:t xml:space="preserve"> </w:t>
      </w:r>
      <w:proofErr w:type="spellStart"/>
      <w:r w:rsidRPr="009D122E">
        <w:t>centuries</w:t>
      </w:r>
      <w:proofErr w:type="spellEnd"/>
      <w:r w:rsidRPr="009D122E">
        <w:t xml:space="preserve">: </w:t>
      </w:r>
      <w:proofErr w:type="spellStart"/>
      <w:r w:rsidRPr="009D122E">
        <w:t>van</w:t>
      </w:r>
      <w:proofErr w:type="spellEnd"/>
      <w:r w:rsidRPr="009D122E">
        <w:t xml:space="preserve"> Host, ‘</w:t>
      </w:r>
      <w:proofErr w:type="spellStart"/>
      <w:r w:rsidRPr="009D122E">
        <w:t>The</w:t>
      </w:r>
      <w:proofErr w:type="spellEnd"/>
      <w:r w:rsidRPr="009D122E">
        <w:t xml:space="preserve"> </w:t>
      </w:r>
      <w:proofErr w:type="spellStart"/>
      <w:r w:rsidRPr="009D122E">
        <w:t>Internationalization</w:t>
      </w:r>
      <w:proofErr w:type="spellEnd"/>
      <w:r w:rsidRPr="009D122E">
        <w:t xml:space="preserve"> of </w:t>
      </w:r>
      <w:proofErr w:type="spellStart"/>
      <w:r w:rsidRPr="009D122E">
        <w:t>Trade</w:t>
      </w:r>
      <w:proofErr w:type="spellEnd"/>
      <w:r w:rsidRPr="009D122E">
        <w:t xml:space="preserve"> in Services’, in D.L. </w:t>
      </w:r>
      <w:proofErr w:type="spellStart"/>
      <w:r w:rsidRPr="009D122E">
        <w:t>Riddle</w:t>
      </w:r>
      <w:proofErr w:type="spellEnd"/>
      <w:r w:rsidRPr="009D122E">
        <w:t xml:space="preserve"> (ed.), Information, </w:t>
      </w:r>
      <w:proofErr w:type="spellStart"/>
      <w:r w:rsidRPr="009D122E">
        <w:t>Economy</w:t>
      </w:r>
      <w:proofErr w:type="spellEnd"/>
      <w:r w:rsidRPr="009D122E">
        <w:t xml:space="preserve"> </w:t>
      </w:r>
      <w:proofErr w:type="spellStart"/>
      <w:r w:rsidRPr="009D122E">
        <w:t>and</w:t>
      </w:r>
      <w:proofErr w:type="spellEnd"/>
      <w:r w:rsidRPr="009D122E">
        <w:t xml:space="preserve"> Development (1988), at 59.</w:t>
      </w:r>
    </w:p>
  </w:footnote>
  <w:footnote w:id="6">
    <w:p w:rsidR="008832F9" w:rsidRDefault="008832F9">
      <w:pPr>
        <w:pStyle w:val="DipnotMetni"/>
      </w:pPr>
      <w:r>
        <w:rPr>
          <w:rStyle w:val="DipnotBavurusu"/>
        </w:rPr>
        <w:footnoteRef/>
      </w:r>
      <w:r>
        <w:t xml:space="preserve"> </w:t>
      </w:r>
      <w:proofErr w:type="spellStart"/>
      <w:r w:rsidRPr="009D122E">
        <w:t>Brock</w:t>
      </w:r>
      <w:proofErr w:type="spellEnd"/>
      <w:r w:rsidRPr="009D122E">
        <w:t xml:space="preserve">, ‘A Simple Plan </w:t>
      </w:r>
      <w:proofErr w:type="spellStart"/>
      <w:r w:rsidRPr="009D122E">
        <w:t>for</w:t>
      </w:r>
      <w:proofErr w:type="spellEnd"/>
      <w:r w:rsidRPr="009D122E">
        <w:t xml:space="preserve"> </w:t>
      </w:r>
      <w:proofErr w:type="spellStart"/>
      <w:r w:rsidRPr="009D122E">
        <w:t>Negotiating</w:t>
      </w:r>
      <w:proofErr w:type="spellEnd"/>
      <w:r w:rsidRPr="009D122E">
        <w:t xml:space="preserve"> on </w:t>
      </w:r>
      <w:proofErr w:type="spellStart"/>
      <w:r w:rsidRPr="009D122E">
        <w:t>Trade</w:t>
      </w:r>
      <w:proofErr w:type="spellEnd"/>
      <w:r w:rsidRPr="009D122E">
        <w:t xml:space="preserve"> in Services’, 5 </w:t>
      </w:r>
      <w:proofErr w:type="spellStart"/>
      <w:r w:rsidRPr="009D122E">
        <w:t>The</w:t>
      </w:r>
      <w:proofErr w:type="spellEnd"/>
      <w:r w:rsidRPr="009D122E">
        <w:t xml:space="preserve"> World </w:t>
      </w:r>
      <w:proofErr w:type="spellStart"/>
      <w:r w:rsidRPr="009D122E">
        <w:t>Economy</w:t>
      </w:r>
      <w:proofErr w:type="spellEnd"/>
      <w:r w:rsidRPr="009D122E">
        <w:t xml:space="preserve"> (1982) 229, at 236. </w:t>
      </w:r>
      <w:proofErr w:type="spellStart"/>
      <w:r w:rsidRPr="009D122E">
        <w:t>The</w:t>
      </w:r>
      <w:proofErr w:type="spellEnd"/>
      <w:r w:rsidRPr="009D122E">
        <w:t xml:space="preserve"> US </w:t>
      </w:r>
      <w:proofErr w:type="spellStart"/>
      <w:r w:rsidRPr="009D122E">
        <w:t>stopped</w:t>
      </w:r>
      <w:proofErr w:type="spellEnd"/>
      <w:r w:rsidRPr="009D122E">
        <w:t xml:space="preserve"> </w:t>
      </w:r>
      <w:proofErr w:type="spellStart"/>
      <w:r w:rsidRPr="009D122E">
        <w:t>negotiating</w:t>
      </w:r>
      <w:proofErr w:type="spellEnd"/>
      <w:r w:rsidRPr="009D122E">
        <w:t xml:space="preserve"> </w:t>
      </w:r>
      <w:proofErr w:type="spellStart"/>
      <w:r w:rsidRPr="009D122E">
        <w:t>FCNs</w:t>
      </w:r>
      <w:proofErr w:type="spellEnd"/>
      <w:r w:rsidRPr="009D122E">
        <w:t xml:space="preserve"> </w:t>
      </w:r>
      <w:proofErr w:type="spellStart"/>
      <w:r w:rsidRPr="009D122E">
        <w:t>already</w:t>
      </w:r>
      <w:proofErr w:type="spellEnd"/>
      <w:r w:rsidRPr="009D122E">
        <w:t xml:space="preserve"> in </w:t>
      </w:r>
      <w:proofErr w:type="spellStart"/>
      <w:r w:rsidRPr="009D122E">
        <w:t>the</w:t>
      </w:r>
      <w:proofErr w:type="spellEnd"/>
      <w:r w:rsidRPr="009D122E">
        <w:t xml:space="preserve"> 1950s.</w:t>
      </w:r>
    </w:p>
  </w:footnote>
  <w:footnote w:id="7">
    <w:p w:rsidR="008832F9" w:rsidRDefault="008832F9">
      <w:pPr>
        <w:pStyle w:val="DipnotMetni"/>
      </w:pPr>
      <w:r>
        <w:rPr>
          <w:rStyle w:val="DipnotBavurusu"/>
        </w:rPr>
        <w:footnoteRef/>
      </w:r>
      <w:r>
        <w:t xml:space="preserve"> </w:t>
      </w:r>
      <w:proofErr w:type="spellStart"/>
      <w:proofErr w:type="gramStart"/>
      <w:r w:rsidRPr="009D122E">
        <w:t>Nyahoho</w:t>
      </w:r>
      <w:proofErr w:type="spellEnd"/>
      <w:r w:rsidRPr="009D122E">
        <w:t>, ‘</w:t>
      </w:r>
      <w:proofErr w:type="spellStart"/>
      <w:r w:rsidRPr="009D122E">
        <w:t>Libéralisation</w:t>
      </w:r>
      <w:proofErr w:type="spellEnd"/>
      <w:r w:rsidRPr="009D122E">
        <w:t xml:space="preserve"> </w:t>
      </w:r>
      <w:proofErr w:type="spellStart"/>
      <w:r w:rsidRPr="009D122E">
        <w:t>multilateral</w:t>
      </w:r>
      <w:proofErr w:type="spellEnd"/>
      <w:r w:rsidRPr="009D122E">
        <w:t xml:space="preserve"> </w:t>
      </w:r>
      <w:proofErr w:type="spellStart"/>
      <w:r w:rsidRPr="009D122E">
        <w:t>du</w:t>
      </w:r>
      <w:proofErr w:type="spellEnd"/>
      <w:r w:rsidRPr="009D122E">
        <w:t xml:space="preserve"> </w:t>
      </w:r>
      <w:proofErr w:type="spellStart"/>
      <w:r w:rsidRPr="009D122E">
        <w:t>commerce</w:t>
      </w:r>
      <w:proofErr w:type="spellEnd"/>
      <w:r w:rsidRPr="009D122E">
        <w:t xml:space="preserve"> </w:t>
      </w:r>
      <w:proofErr w:type="spellStart"/>
      <w:r w:rsidRPr="009D122E">
        <w:t>des</w:t>
      </w:r>
      <w:proofErr w:type="spellEnd"/>
      <w:r w:rsidRPr="009D122E">
        <w:t xml:space="preserve"> </w:t>
      </w:r>
      <w:proofErr w:type="spellStart"/>
      <w:r w:rsidRPr="009D122E">
        <w:t>services</w:t>
      </w:r>
      <w:proofErr w:type="spellEnd"/>
      <w:r w:rsidRPr="009D122E">
        <w:t xml:space="preserve">: </w:t>
      </w:r>
      <w:proofErr w:type="spellStart"/>
      <w:r w:rsidRPr="009D122E">
        <w:t>enjeux</w:t>
      </w:r>
      <w:proofErr w:type="spellEnd"/>
      <w:r w:rsidRPr="009D122E">
        <w:t xml:space="preserve"> et </w:t>
      </w:r>
      <w:proofErr w:type="spellStart"/>
      <w:r w:rsidRPr="009D122E">
        <w:t>stratégie</w:t>
      </w:r>
      <w:proofErr w:type="spellEnd"/>
      <w:r w:rsidRPr="009D122E">
        <w:t xml:space="preserve"> </w:t>
      </w:r>
      <w:proofErr w:type="spellStart"/>
      <w:r w:rsidRPr="009D122E">
        <w:t>des</w:t>
      </w:r>
      <w:proofErr w:type="spellEnd"/>
      <w:r w:rsidRPr="009D122E">
        <w:t xml:space="preserve"> </w:t>
      </w:r>
      <w:proofErr w:type="spellStart"/>
      <w:r w:rsidRPr="009D122E">
        <w:t>négociations</w:t>
      </w:r>
      <w:proofErr w:type="spellEnd"/>
      <w:r w:rsidRPr="009D122E">
        <w:t xml:space="preserve">’, 21 </w:t>
      </w:r>
      <w:proofErr w:type="spellStart"/>
      <w:r w:rsidRPr="009D122E">
        <w:t>Etudes</w:t>
      </w:r>
      <w:proofErr w:type="spellEnd"/>
      <w:r w:rsidRPr="009D122E">
        <w:t xml:space="preserve"> </w:t>
      </w:r>
      <w:proofErr w:type="spellStart"/>
      <w:r w:rsidRPr="009D122E">
        <w:t>Internationales</w:t>
      </w:r>
      <w:proofErr w:type="spellEnd"/>
      <w:r w:rsidRPr="009D122E">
        <w:t xml:space="preserve"> (1990) 55. </w:t>
      </w:r>
      <w:proofErr w:type="spellStart"/>
      <w:r w:rsidRPr="009D122E">
        <w:t>Krommenacker</w:t>
      </w:r>
      <w:proofErr w:type="spellEnd"/>
      <w:r w:rsidRPr="009D122E">
        <w:t>, ‘</w:t>
      </w:r>
      <w:proofErr w:type="spellStart"/>
      <w:r w:rsidRPr="009D122E">
        <w:t>Multilateral</w:t>
      </w:r>
      <w:proofErr w:type="spellEnd"/>
      <w:r w:rsidRPr="009D122E">
        <w:t xml:space="preserve"> Services </w:t>
      </w:r>
      <w:proofErr w:type="spellStart"/>
      <w:r w:rsidRPr="009D122E">
        <w:t>Negotiations</w:t>
      </w:r>
      <w:proofErr w:type="spellEnd"/>
      <w:r w:rsidRPr="009D122E">
        <w:t xml:space="preserve">: </w:t>
      </w:r>
      <w:proofErr w:type="spellStart"/>
      <w:r w:rsidRPr="009D122E">
        <w:t>From</w:t>
      </w:r>
      <w:proofErr w:type="spellEnd"/>
      <w:r w:rsidRPr="009D122E">
        <w:t xml:space="preserve"> </w:t>
      </w:r>
      <w:proofErr w:type="spellStart"/>
      <w:r w:rsidRPr="009D122E">
        <w:t>Interest-Lateralism</w:t>
      </w:r>
      <w:proofErr w:type="spellEnd"/>
      <w:r w:rsidRPr="009D122E">
        <w:t xml:space="preserve"> </w:t>
      </w:r>
      <w:proofErr w:type="spellStart"/>
      <w:r w:rsidRPr="009D122E">
        <w:t>to</w:t>
      </w:r>
      <w:proofErr w:type="spellEnd"/>
      <w:r w:rsidRPr="009D122E">
        <w:t xml:space="preserve"> </w:t>
      </w:r>
      <w:proofErr w:type="spellStart"/>
      <w:r w:rsidRPr="009D122E">
        <w:t>Reasoned</w:t>
      </w:r>
      <w:proofErr w:type="spellEnd"/>
      <w:r w:rsidRPr="009D122E">
        <w:t xml:space="preserve"> </w:t>
      </w:r>
      <w:proofErr w:type="spellStart"/>
      <w:r w:rsidRPr="009D122E">
        <w:t>Multilateralism</w:t>
      </w:r>
      <w:proofErr w:type="spellEnd"/>
      <w:r w:rsidRPr="009D122E">
        <w:t xml:space="preserve"> in </w:t>
      </w:r>
      <w:proofErr w:type="spellStart"/>
      <w:r w:rsidRPr="009D122E">
        <w:t>the</w:t>
      </w:r>
      <w:proofErr w:type="spellEnd"/>
      <w:r w:rsidRPr="009D122E">
        <w:t xml:space="preserve"> </w:t>
      </w:r>
      <w:proofErr w:type="spellStart"/>
      <w:r w:rsidRPr="009D122E">
        <w:t>Context</w:t>
      </w:r>
      <w:proofErr w:type="spellEnd"/>
      <w:r w:rsidRPr="009D122E">
        <w:t xml:space="preserve"> of </w:t>
      </w:r>
      <w:proofErr w:type="spellStart"/>
      <w:r w:rsidRPr="009D122E">
        <w:t>the</w:t>
      </w:r>
      <w:proofErr w:type="spellEnd"/>
      <w:r w:rsidRPr="009D122E">
        <w:t xml:space="preserve"> </w:t>
      </w:r>
      <w:proofErr w:type="spellStart"/>
      <w:r w:rsidRPr="009D122E">
        <w:t>Servicization</w:t>
      </w:r>
      <w:proofErr w:type="spellEnd"/>
      <w:r w:rsidRPr="009D122E">
        <w:t xml:space="preserve"> of </w:t>
      </w:r>
      <w:proofErr w:type="spellStart"/>
      <w:r w:rsidRPr="009D122E">
        <w:t>the</w:t>
      </w:r>
      <w:proofErr w:type="spellEnd"/>
      <w:r w:rsidRPr="009D122E">
        <w:t xml:space="preserve"> </w:t>
      </w:r>
      <w:proofErr w:type="spellStart"/>
      <w:r w:rsidRPr="009D122E">
        <w:t>Economy</w:t>
      </w:r>
      <w:proofErr w:type="spellEnd"/>
      <w:r w:rsidRPr="009D122E">
        <w:t xml:space="preserve">’, in E.-U. </w:t>
      </w:r>
      <w:proofErr w:type="spellStart"/>
      <w:r w:rsidRPr="009D122E">
        <w:t>Petersmann</w:t>
      </w:r>
      <w:proofErr w:type="spellEnd"/>
      <w:r w:rsidRPr="009D122E">
        <w:t xml:space="preserve"> </w:t>
      </w:r>
      <w:proofErr w:type="spellStart"/>
      <w:r w:rsidRPr="009D122E">
        <w:t>and</w:t>
      </w:r>
      <w:proofErr w:type="spellEnd"/>
      <w:r w:rsidRPr="009D122E">
        <w:t xml:space="preserve"> M. </w:t>
      </w:r>
      <w:proofErr w:type="spellStart"/>
      <w:r w:rsidRPr="009D122E">
        <w:t>Hilf</w:t>
      </w:r>
      <w:proofErr w:type="spellEnd"/>
      <w:r w:rsidRPr="009D122E">
        <w:t xml:space="preserve"> (</w:t>
      </w:r>
      <w:proofErr w:type="spellStart"/>
      <w:r w:rsidRPr="009D122E">
        <w:t>eds</w:t>
      </w:r>
      <w:proofErr w:type="spellEnd"/>
      <w:r w:rsidRPr="009D122E">
        <w:t xml:space="preserve">), </w:t>
      </w:r>
      <w:proofErr w:type="spellStart"/>
      <w:r w:rsidRPr="009D122E">
        <w:t>The</w:t>
      </w:r>
      <w:proofErr w:type="spellEnd"/>
      <w:r w:rsidRPr="009D122E">
        <w:t xml:space="preserve"> New GATT </w:t>
      </w:r>
      <w:proofErr w:type="spellStart"/>
      <w:r w:rsidRPr="009D122E">
        <w:t>Round</w:t>
      </w:r>
      <w:proofErr w:type="spellEnd"/>
      <w:r w:rsidRPr="009D122E">
        <w:t xml:space="preserve"> of </w:t>
      </w:r>
      <w:proofErr w:type="spellStart"/>
      <w:r w:rsidRPr="009D122E">
        <w:t>Multilateral</w:t>
      </w:r>
      <w:proofErr w:type="spellEnd"/>
      <w:r w:rsidRPr="009D122E">
        <w:t xml:space="preserve"> </w:t>
      </w:r>
      <w:proofErr w:type="spellStart"/>
      <w:r w:rsidRPr="009D122E">
        <w:t>Trade</w:t>
      </w:r>
      <w:proofErr w:type="spellEnd"/>
      <w:r w:rsidRPr="009D122E">
        <w:t xml:space="preserve"> </w:t>
      </w:r>
      <w:proofErr w:type="spellStart"/>
      <w:r w:rsidRPr="009D122E">
        <w:t>Negotiations</w:t>
      </w:r>
      <w:proofErr w:type="spellEnd"/>
      <w:r w:rsidRPr="009D122E">
        <w:t xml:space="preserve">, Legal </w:t>
      </w:r>
      <w:proofErr w:type="spellStart"/>
      <w:r w:rsidRPr="009D122E">
        <w:t>and</w:t>
      </w:r>
      <w:proofErr w:type="spellEnd"/>
      <w:r w:rsidRPr="009D122E">
        <w:t xml:space="preserve"> </w:t>
      </w:r>
      <w:proofErr w:type="spellStart"/>
      <w:r w:rsidRPr="009D122E">
        <w:t>Economic</w:t>
      </w:r>
      <w:proofErr w:type="spellEnd"/>
      <w:r w:rsidRPr="009D122E">
        <w:t xml:space="preserve"> </w:t>
      </w:r>
      <w:proofErr w:type="spellStart"/>
      <w:r w:rsidRPr="009D122E">
        <w:t>Problems</w:t>
      </w:r>
      <w:proofErr w:type="spellEnd"/>
      <w:r w:rsidRPr="009D122E">
        <w:t xml:space="preserve"> (1987), at 455–463, </w:t>
      </w:r>
      <w:proofErr w:type="spellStart"/>
      <w:r w:rsidRPr="009D122E">
        <w:t>mentions</w:t>
      </w:r>
      <w:proofErr w:type="spellEnd"/>
      <w:r w:rsidRPr="009D122E">
        <w:t xml:space="preserve"> an </w:t>
      </w:r>
      <w:proofErr w:type="spellStart"/>
      <w:r w:rsidRPr="009D122E">
        <w:t>agreement</w:t>
      </w:r>
      <w:proofErr w:type="spellEnd"/>
      <w:r w:rsidRPr="009D122E">
        <w:t xml:space="preserve"> </w:t>
      </w:r>
      <w:proofErr w:type="spellStart"/>
      <w:r w:rsidRPr="009D122E">
        <w:t>between</w:t>
      </w:r>
      <w:proofErr w:type="spellEnd"/>
      <w:r w:rsidRPr="009D122E">
        <w:t xml:space="preserve"> Japan </w:t>
      </w:r>
      <w:proofErr w:type="spellStart"/>
      <w:r w:rsidRPr="009D122E">
        <w:t>and</w:t>
      </w:r>
      <w:proofErr w:type="spellEnd"/>
      <w:r w:rsidRPr="009D122E">
        <w:t xml:space="preserve"> </w:t>
      </w:r>
      <w:proofErr w:type="spellStart"/>
      <w:r w:rsidRPr="009D122E">
        <w:t>the</w:t>
      </w:r>
      <w:proofErr w:type="spellEnd"/>
      <w:r w:rsidRPr="009D122E">
        <w:t xml:space="preserve"> US </w:t>
      </w:r>
      <w:proofErr w:type="spellStart"/>
      <w:r w:rsidRPr="009D122E">
        <w:t>concerning</w:t>
      </w:r>
      <w:proofErr w:type="spellEnd"/>
      <w:r w:rsidRPr="009D122E">
        <w:t xml:space="preserve"> </w:t>
      </w:r>
      <w:proofErr w:type="spellStart"/>
      <w:r w:rsidRPr="009D122E">
        <w:t>supply</w:t>
      </w:r>
      <w:proofErr w:type="spellEnd"/>
      <w:r w:rsidRPr="009D122E">
        <w:t xml:space="preserve"> of </w:t>
      </w:r>
      <w:proofErr w:type="spellStart"/>
      <w:r w:rsidRPr="009D122E">
        <w:t>lawyers</w:t>
      </w:r>
      <w:proofErr w:type="spellEnd"/>
      <w:r w:rsidRPr="009D122E">
        <w:t xml:space="preserve">’ </w:t>
      </w:r>
      <w:proofErr w:type="spellStart"/>
      <w:r w:rsidRPr="009D122E">
        <w:t>services</w:t>
      </w:r>
      <w:proofErr w:type="spellEnd"/>
      <w:r w:rsidRPr="009D122E">
        <w:t>.</w:t>
      </w:r>
      <w:proofErr w:type="gramEnd"/>
    </w:p>
  </w:footnote>
  <w:footnote w:id="8">
    <w:p w:rsidR="008832F9" w:rsidRDefault="008832F9">
      <w:pPr>
        <w:pStyle w:val="DipnotMetni"/>
      </w:pPr>
      <w:r>
        <w:rPr>
          <w:rStyle w:val="DipnotBavurusu"/>
        </w:rPr>
        <w:footnoteRef/>
      </w:r>
      <w:r>
        <w:t xml:space="preserve"> </w:t>
      </w:r>
      <w:proofErr w:type="spellStart"/>
      <w:r w:rsidRPr="00B903FE">
        <w:t>Schott</w:t>
      </w:r>
      <w:proofErr w:type="spellEnd"/>
      <w:r w:rsidRPr="00B903FE">
        <w:t xml:space="preserve"> </w:t>
      </w:r>
      <w:proofErr w:type="spellStart"/>
      <w:r w:rsidRPr="00B903FE">
        <w:t>and</w:t>
      </w:r>
      <w:proofErr w:type="spellEnd"/>
      <w:r w:rsidRPr="00B903FE">
        <w:t xml:space="preserve"> </w:t>
      </w:r>
      <w:proofErr w:type="spellStart"/>
      <w:r w:rsidRPr="00B903FE">
        <w:t>Mazza</w:t>
      </w:r>
      <w:proofErr w:type="spellEnd"/>
      <w:r w:rsidRPr="00B903FE">
        <w:t>. ‘</w:t>
      </w:r>
      <w:proofErr w:type="spellStart"/>
      <w:r w:rsidRPr="00B903FE">
        <w:t>Trade</w:t>
      </w:r>
      <w:proofErr w:type="spellEnd"/>
      <w:r w:rsidRPr="00B903FE">
        <w:t xml:space="preserve"> in Services </w:t>
      </w:r>
      <w:proofErr w:type="spellStart"/>
      <w:r w:rsidRPr="00B903FE">
        <w:t>and</w:t>
      </w:r>
      <w:proofErr w:type="spellEnd"/>
      <w:r w:rsidRPr="00B903FE">
        <w:t xml:space="preserve"> </w:t>
      </w:r>
      <w:proofErr w:type="spellStart"/>
      <w:r w:rsidRPr="00B903FE">
        <w:t>Developing</w:t>
      </w:r>
      <w:proofErr w:type="spellEnd"/>
      <w:r w:rsidRPr="00B903FE">
        <w:t xml:space="preserve"> </w:t>
      </w:r>
      <w:proofErr w:type="spellStart"/>
      <w:r w:rsidRPr="00B903FE">
        <w:t>Countries</w:t>
      </w:r>
      <w:proofErr w:type="spellEnd"/>
      <w:r w:rsidRPr="00B903FE">
        <w:t xml:space="preserve">’, 20 J World </w:t>
      </w:r>
      <w:proofErr w:type="spellStart"/>
      <w:r w:rsidRPr="00B903FE">
        <w:t>Trade</w:t>
      </w:r>
      <w:proofErr w:type="spellEnd"/>
      <w:r w:rsidRPr="00B903FE">
        <w:t xml:space="preserve"> (1986) 253.</w:t>
      </w:r>
    </w:p>
  </w:footnote>
  <w:footnote w:id="9">
    <w:p w:rsidR="008832F9" w:rsidRDefault="008832F9">
      <w:pPr>
        <w:pStyle w:val="DipnotMetni"/>
      </w:pPr>
      <w:r>
        <w:rPr>
          <w:rStyle w:val="DipnotBavurusu"/>
        </w:rPr>
        <w:footnoteRef/>
      </w:r>
      <w:r>
        <w:t xml:space="preserve"> </w:t>
      </w:r>
      <w:proofErr w:type="spellStart"/>
      <w:r w:rsidRPr="00B903FE">
        <w:t>Brock</w:t>
      </w:r>
      <w:proofErr w:type="spellEnd"/>
      <w:r w:rsidRPr="00B903FE">
        <w:t xml:space="preserve">, </w:t>
      </w:r>
      <w:proofErr w:type="spellStart"/>
      <w:r w:rsidRPr="00B903FE">
        <w:t>supra</w:t>
      </w:r>
      <w:proofErr w:type="spellEnd"/>
      <w:r w:rsidRPr="00B903FE">
        <w:t xml:space="preserve"> </w:t>
      </w:r>
      <w:proofErr w:type="spellStart"/>
      <w:r w:rsidRPr="00B903FE">
        <w:t>note</w:t>
      </w:r>
      <w:proofErr w:type="spellEnd"/>
      <w:r w:rsidRPr="00B903FE">
        <w:t xml:space="preserve"> 4, </w:t>
      </w:r>
      <w:proofErr w:type="spellStart"/>
      <w:r w:rsidRPr="00B903FE">
        <w:t>cites</w:t>
      </w:r>
      <w:proofErr w:type="spellEnd"/>
      <w:r w:rsidRPr="00B903FE">
        <w:t xml:space="preserve"> </w:t>
      </w:r>
      <w:proofErr w:type="spellStart"/>
      <w:r w:rsidRPr="00B903FE">
        <w:t>statistics</w:t>
      </w:r>
      <w:proofErr w:type="spellEnd"/>
      <w:r w:rsidRPr="00B903FE">
        <w:t xml:space="preserve"> </w:t>
      </w:r>
      <w:proofErr w:type="spellStart"/>
      <w:r w:rsidRPr="00B903FE">
        <w:t>to</w:t>
      </w:r>
      <w:proofErr w:type="spellEnd"/>
      <w:r w:rsidRPr="00B903FE">
        <w:t xml:space="preserve"> </w:t>
      </w:r>
      <w:proofErr w:type="spellStart"/>
      <w:r w:rsidRPr="00B903FE">
        <w:t>the</w:t>
      </w:r>
      <w:proofErr w:type="spellEnd"/>
      <w:r w:rsidRPr="00B903FE">
        <w:t xml:space="preserve"> </w:t>
      </w:r>
      <w:proofErr w:type="spellStart"/>
      <w:r w:rsidRPr="00B903FE">
        <w:t>effect</w:t>
      </w:r>
      <w:proofErr w:type="spellEnd"/>
      <w:r w:rsidRPr="00B903FE">
        <w:t xml:space="preserve"> </w:t>
      </w:r>
      <w:proofErr w:type="spellStart"/>
      <w:r w:rsidRPr="00B903FE">
        <w:t>that</w:t>
      </w:r>
      <w:proofErr w:type="spellEnd"/>
      <w:r w:rsidRPr="00B903FE">
        <w:t xml:space="preserve"> in </w:t>
      </w:r>
      <w:proofErr w:type="spellStart"/>
      <w:r w:rsidRPr="00B903FE">
        <w:t>the</w:t>
      </w:r>
      <w:proofErr w:type="spellEnd"/>
      <w:r w:rsidRPr="00B903FE">
        <w:t xml:space="preserve"> US in 1981, 72% of </w:t>
      </w:r>
      <w:proofErr w:type="spellStart"/>
      <w:r w:rsidRPr="00B903FE">
        <w:t>the</w:t>
      </w:r>
      <w:proofErr w:type="spellEnd"/>
      <w:r w:rsidRPr="00B903FE">
        <w:t xml:space="preserve"> </w:t>
      </w:r>
      <w:proofErr w:type="spellStart"/>
      <w:r w:rsidRPr="00B903FE">
        <w:t>non</w:t>
      </w:r>
      <w:proofErr w:type="spellEnd"/>
      <w:r w:rsidRPr="00B903FE">
        <w:t xml:space="preserve"> </w:t>
      </w:r>
      <w:proofErr w:type="spellStart"/>
      <w:r w:rsidRPr="00B903FE">
        <w:t>agricultural</w:t>
      </w:r>
      <w:proofErr w:type="spellEnd"/>
      <w:r w:rsidRPr="00B903FE">
        <w:t xml:space="preserve"> </w:t>
      </w:r>
      <w:proofErr w:type="spellStart"/>
      <w:r w:rsidRPr="00B903FE">
        <w:t>population</w:t>
      </w:r>
      <w:proofErr w:type="spellEnd"/>
      <w:r w:rsidRPr="00B903FE">
        <w:t xml:space="preserve"> </w:t>
      </w:r>
      <w:proofErr w:type="spellStart"/>
      <w:r w:rsidRPr="00B903FE">
        <w:t>was</w:t>
      </w:r>
      <w:proofErr w:type="spellEnd"/>
      <w:r w:rsidRPr="00B903FE">
        <w:t xml:space="preserve"> </w:t>
      </w:r>
      <w:proofErr w:type="spellStart"/>
      <w:r w:rsidRPr="00B903FE">
        <w:t>engaged</w:t>
      </w:r>
      <w:proofErr w:type="spellEnd"/>
      <w:r w:rsidRPr="00B903FE">
        <w:t xml:space="preserve"> in service </w:t>
      </w:r>
      <w:proofErr w:type="spellStart"/>
      <w:r w:rsidRPr="00B903FE">
        <w:t>activities</w:t>
      </w:r>
      <w:proofErr w:type="spellEnd"/>
      <w:r w:rsidRPr="00B903FE">
        <w:t xml:space="preserve"> (63% in 1961). </w:t>
      </w:r>
      <w:proofErr w:type="spellStart"/>
      <w:r w:rsidRPr="00B903FE">
        <w:t>In</w:t>
      </w:r>
      <w:proofErr w:type="spellEnd"/>
      <w:r w:rsidRPr="00B903FE">
        <w:t xml:space="preserve"> Japan </w:t>
      </w:r>
      <w:proofErr w:type="spellStart"/>
      <w:r w:rsidRPr="00B903FE">
        <w:t>the</w:t>
      </w:r>
      <w:proofErr w:type="spellEnd"/>
      <w:r w:rsidRPr="00B903FE">
        <w:t xml:space="preserve"> </w:t>
      </w:r>
      <w:proofErr w:type="spellStart"/>
      <w:r w:rsidRPr="00B903FE">
        <w:t>corresponding</w:t>
      </w:r>
      <w:proofErr w:type="spellEnd"/>
      <w:r w:rsidRPr="00B903FE">
        <w:t xml:space="preserve"> </w:t>
      </w:r>
      <w:proofErr w:type="spellStart"/>
      <w:r w:rsidRPr="00B903FE">
        <w:t>numbers</w:t>
      </w:r>
      <w:proofErr w:type="spellEnd"/>
      <w:r w:rsidRPr="00B903FE">
        <w:t xml:space="preserve"> </w:t>
      </w:r>
      <w:proofErr w:type="spellStart"/>
      <w:r w:rsidRPr="00B903FE">
        <w:t>were</w:t>
      </w:r>
      <w:proofErr w:type="spellEnd"/>
      <w:r w:rsidRPr="00B903FE">
        <w:t xml:space="preserve"> 49 </w:t>
      </w:r>
      <w:proofErr w:type="spellStart"/>
      <w:r w:rsidRPr="00B903FE">
        <w:t>and</w:t>
      </w:r>
      <w:proofErr w:type="spellEnd"/>
      <w:r w:rsidRPr="00B903FE">
        <w:t xml:space="preserve"> 37%.</w:t>
      </w:r>
    </w:p>
  </w:footnote>
  <w:footnote w:id="10">
    <w:p w:rsidR="008832F9" w:rsidRDefault="008832F9">
      <w:pPr>
        <w:pStyle w:val="DipnotMetni"/>
      </w:pPr>
      <w:r>
        <w:rPr>
          <w:rStyle w:val="DipnotBavurusu"/>
        </w:rPr>
        <w:footnoteRef/>
      </w:r>
      <w:r>
        <w:t xml:space="preserve"> </w:t>
      </w:r>
      <w:proofErr w:type="spellStart"/>
      <w:r w:rsidRPr="00B903FE">
        <w:t>Rivers</w:t>
      </w:r>
      <w:proofErr w:type="spellEnd"/>
      <w:r w:rsidRPr="00B903FE">
        <w:t xml:space="preserve">, </w:t>
      </w:r>
      <w:proofErr w:type="spellStart"/>
      <w:r w:rsidRPr="00B903FE">
        <w:t>Slater</w:t>
      </w:r>
      <w:proofErr w:type="spellEnd"/>
      <w:r w:rsidRPr="00B903FE">
        <w:t xml:space="preserve">, </w:t>
      </w:r>
      <w:proofErr w:type="spellStart"/>
      <w:r w:rsidRPr="00B903FE">
        <w:t>and</w:t>
      </w:r>
      <w:proofErr w:type="spellEnd"/>
      <w:r w:rsidRPr="00B903FE">
        <w:t xml:space="preserve"> </w:t>
      </w:r>
      <w:proofErr w:type="spellStart"/>
      <w:r w:rsidRPr="00B903FE">
        <w:t>Paolini</w:t>
      </w:r>
      <w:proofErr w:type="spellEnd"/>
      <w:r w:rsidRPr="00B903FE">
        <w:t>, ‘</w:t>
      </w:r>
      <w:proofErr w:type="spellStart"/>
      <w:r w:rsidRPr="00B903FE">
        <w:t>Putting</w:t>
      </w:r>
      <w:proofErr w:type="spellEnd"/>
      <w:r w:rsidRPr="00B903FE">
        <w:t xml:space="preserve"> Services on </w:t>
      </w:r>
      <w:proofErr w:type="spellStart"/>
      <w:r w:rsidRPr="00B903FE">
        <w:t>the</w:t>
      </w:r>
      <w:proofErr w:type="spellEnd"/>
      <w:r w:rsidRPr="00B903FE">
        <w:t xml:space="preserve"> </w:t>
      </w:r>
      <w:proofErr w:type="spellStart"/>
      <w:r w:rsidRPr="00B903FE">
        <w:t>Table</w:t>
      </w:r>
      <w:proofErr w:type="spellEnd"/>
      <w:r w:rsidRPr="00B903FE">
        <w:t xml:space="preserve">: </w:t>
      </w:r>
      <w:proofErr w:type="spellStart"/>
      <w:r w:rsidRPr="00B903FE">
        <w:t>the</w:t>
      </w:r>
      <w:proofErr w:type="spellEnd"/>
      <w:r w:rsidRPr="00B903FE">
        <w:t xml:space="preserve"> New GATT </w:t>
      </w:r>
      <w:proofErr w:type="spellStart"/>
      <w:r w:rsidRPr="00B903FE">
        <w:t>Round</w:t>
      </w:r>
      <w:proofErr w:type="spellEnd"/>
      <w:r w:rsidRPr="00B903FE">
        <w:t xml:space="preserve">’, 23 Stanford J </w:t>
      </w:r>
      <w:proofErr w:type="spellStart"/>
      <w:r w:rsidRPr="00B903FE">
        <w:t>Int’l</w:t>
      </w:r>
      <w:proofErr w:type="spellEnd"/>
      <w:r w:rsidRPr="00B903FE">
        <w:t xml:space="preserve"> L (1987) 13.</w:t>
      </w:r>
    </w:p>
  </w:footnote>
  <w:footnote w:id="11">
    <w:p w:rsidR="008832F9" w:rsidRDefault="008832F9">
      <w:pPr>
        <w:pStyle w:val="DipnotMetni"/>
      </w:pPr>
      <w:r>
        <w:rPr>
          <w:rStyle w:val="DipnotBavurusu"/>
        </w:rPr>
        <w:footnoteRef/>
      </w:r>
      <w:r>
        <w:t xml:space="preserve"> </w:t>
      </w:r>
      <w:proofErr w:type="spellStart"/>
      <w:r w:rsidRPr="00B903FE">
        <w:t>Brock</w:t>
      </w:r>
      <w:proofErr w:type="spellEnd"/>
      <w:r w:rsidRPr="00B903FE">
        <w:t xml:space="preserve">, </w:t>
      </w:r>
      <w:proofErr w:type="spellStart"/>
      <w:r w:rsidRPr="00B903FE">
        <w:t>supra</w:t>
      </w:r>
      <w:proofErr w:type="spellEnd"/>
      <w:r w:rsidRPr="00B903FE">
        <w:t xml:space="preserve"> </w:t>
      </w:r>
      <w:proofErr w:type="spellStart"/>
      <w:r w:rsidRPr="00B903FE">
        <w:t>note</w:t>
      </w:r>
      <w:proofErr w:type="spellEnd"/>
      <w:r w:rsidRPr="00B903FE">
        <w:t xml:space="preserve"> 4.</w:t>
      </w:r>
    </w:p>
  </w:footnote>
  <w:footnote w:id="12">
    <w:p w:rsidR="008832F9" w:rsidRDefault="008832F9">
      <w:pPr>
        <w:pStyle w:val="DipnotMetni"/>
      </w:pPr>
      <w:r>
        <w:rPr>
          <w:rStyle w:val="DipnotBavurusu"/>
        </w:rPr>
        <w:footnoteRef/>
      </w:r>
      <w:r>
        <w:t xml:space="preserve"> </w:t>
      </w:r>
      <w:proofErr w:type="spellStart"/>
      <w:r w:rsidRPr="00B903FE">
        <w:t>Eason</w:t>
      </w:r>
      <w:proofErr w:type="spellEnd"/>
      <w:r w:rsidRPr="00B903FE">
        <w:t>, ‘</w:t>
      </w:r>
      <w:proofErr w:type="spellStart"/>
      <w:r w:rsidRPr="00B903FE">
        <w:t>America’s</w:t>
      </w:r>
      <w:proofErr w:type="spellEnd"/>
      <w:r w:rsidRPr="00B903FE">
        <w:t xml:space="preserve"> “</w:t>
      </w:r>
      <w:proofErr w:type="spellStart"/>
      <w:r w:rsidRPr="00B903FE">
        <w:t>Invisible</w:t>
      </w:r>
      <w:proofErr w:type="spellEnd"/>
      <w:r w:rsidRPr="00B903FE">
        <w:t xml:space="preserve">” </w:t>
      </w:r>
      <w:proofErr w:type="spellStart"/>
      <w:r w:rsidRPr="00B903FE">
        <w:t>Trade</w:t>
      </w:r>
      <w:proofErr w:type="spellEnd"/>
      <w:r w:rsidRPr="00B903FE">
        <w:t xml:space="preserve"> </w:t>
      </w:r>
      <w:proofErr w:type="spellStart"/>
      <w:r w:rsidRPr="00B903FE">
        <w:t>Surplus</w:t>
      </w:r>
      <w:proofErr w:type="spellEnd"/>
      <w:r w:rsidRPr="00B903FE">
        <w:t xml:space="preserve"> – </w:t>
      </w:r>
      <w:proofErr w:type="spellStart"/>
      <w:r w:rsidRPr="00B903FE">
        <w:t>Exporting</w:t>
      </w:r>
      <w:proofErr w:type="spellEnd"/>
      <w:r w:rsidRPr="00B903FE">
        <w:t xml:space="preserve"> of Services’, </w:t>
      </w:r>
      <w:proofErr w:type="spellStart"/>
      <w:r w:rsidRPr="00B903FE">
        <w:t>Nation’s</w:t>
      </w:r>
      <w:proofErr w:type="spellEnd"/>
      <w:r w:rsidRPr="00B903FE">
        <w:t xml:space="preserve"> Business </w:t>
      </w:r>
      <w:proofErr w:type="gramStart"/>
      <w:r w:rsidRPr="00B903FE">
        <w:t>(</w:t>
      </w:r>
      <w:proofErr w:type="spellStart"/>
      <w:proofErr w:type="gramEnd"/>
      <w:r w:rsidRPr="00B903FE">
        <w:t>Nov</w:t>
      </w:r>
      <w:proofErr w:type="spellEnd"/>
      <w:r w:rsidRPr="00B903FE">
        <w:t>. 1984), at 3.</w:t>
      </w:r>
    </w:p>
  </w:footnote>
  <w:footnote w:id="13">
    <w:p w:rsidR="008832F9" w:rsidRDefault="008832F9">
      <w:pPr>
        <w:pStyle w:val="DipnotMetni"/>
      </w:pPr>
      <w:r>
        <w:rPr>
          <w:rStyle w:val="DipnotBavurusu"/>
        </w:rPr>
        <w:footnoteRef/>
      </w:r>
      <w:r>
        <w:t xml:space="preserve"> </w:t>
      </w:r>
      <w:proofErr w:type="spellStart"/>
      <w:r w:rsidRPr="00B903FE">
        <w:t>Brock</w:t>
      </w:r>
      <w:proofErr w:type="spellEnd"/>
      <w:r w:rsidRPr="00B903FE">
        <w:t xml:space="preserve">, </w:t>
      </w:r>
      <w:proofErr w:type="spellStart"/>
      <w:r w:rsidRPr="00B903FE">
        <w:t>supra</w:t>
      </w:r>
      <w:proofErr w:type="spellEnd"/>
      <w:r w:rsidRPr="00B903FE">
        <w:t xml:space="preserve"> </w:t>
      </w:r>
      <w:proofErr w:type="spellStart"/>
      <w:r w:rsidRPr="00B903FE">
        <w:t>note</w:t>
      </w:r>
      <w:proofErr w:type="spellEnd"/>
      <w:r w:rsidRPr="00B903FE">
        <w:t xml:space="preserve"> 4.</w:t>
      </w:r>
    </w:p>
  </w:footnote>
  <w:footnote w:id="14">
    <w:p w:rsidR="008832F9" w:rsidRDefault="008832F9">
      <w:pPr>
        <w:pStyle w:val="DipnotMetni"/>
      </w:pPr>
      <w:r>
        <w:rPr>
          <w:rStyle w:val="DipnotBavurusu"/>
        </w:rPr>
        <w:footnoteRef/>
      </w:r>
      <w:r>
        <w:t xml:space="preserve"> </w:t>
      </w:r>
      <w:proofErr w:type="spellStart"/>
      <w:r w:rsidRPr="00177039">
        <w:t>Freeman</w:t>
      </w:r>
      <w:proofErr w:type="spellEnd"/>
      <w:r w:rsidRPr="00177039">
        <w:t>, ‘</w:t>
      </w:r>
      <w:proofErr w:type="spellStart"/>
      <w:r w:rsidRPr="00177039">
        <w:t>The</w:t>
      </w:r>
      <w:proofErr w:type="spellEnd"/>
      <w:r w:rsidRPr="00177039">
        <w:t xml:space="preserve"> Services </w:t>
      </w:r>
      <w:proofErr w:type="spellStart"/>
      <w:r w:rsidRPr="00177039">
        <w:t>Sector</w:t>
      </w:r>
      <w:proofErr w:type="spellEnd"/>
      <w:r w:rsidRPr="00177039">
        <w:t xml:space="preserve">: </w:t>
      </w:r>
      <w:proofErr w:type="spellStart"/>
      <w:r w:rsidRPr="00177039">
        <w:t>Yesterday</w:t>
      </w:r>
      <w:proofErr w:type="spellEnd"/>
      <w:r w:rsidRPr="00177039">
        <w:t xml:space="preserve">, </w:t>
      </w:r>
      <w:proofErr w:type="spellStart"/>
      <w:r w:rsidRPr="00177039">
        <w:t>Today</w:t>
      </w:r>
      <w:proofErr w:type="spellEnd"/>
      <w:r w:rsidRPr="00177039">
        <w:t xml:space="preserve">, </w:t>
      </w:r>
      <w:proofErr w:type="spellStart"/>
      <w:r w:rsidRPr="00177039">
        <w:t>and</w:t>
      </w:r>
      <w:proofErr w:type="spellEnd"/>
      <w:r w:rsidRPr="00177039">
        <w:t xml:space="preserve"> </w:t>
      </w:r>
      <w:proofErr w:type="spellStart"/>
      <w:r w:rsidRPr="00177039">
        <w:t>Tomorrow</w:t>
      </w:r>
      <w:proofErr w:type="spellEnd"/>
      <w:r w:rsidRPr="00177039">
        <w:t xml:space="preserve">’, </w:t>
      </w:r>
      <w:proofErr w:type="spellStart"/>
      <w:r w:rsidRPr="00177039">
        <w:t>Economic</w:t>
      </w:r>
      <w:proofErr w:type="spellEnd"/>
      <w:r w:rsidRPr="00177039">
        <w:t xml:space="preserve"> </w:t>
      </w:r>
      <w:proofErr w:type="spellStart"/>
      <w:r w:rsidRPr="00177039">
        <w:t>Perspectives</w:t>
      </w:r>
      <w:proofErr w:type="spellEnd"/>
      <w:r w:rsidRPr="00177039">
        <w:t xml:space="preserve"> (1996) 1, at 19–</w:t>
      </w:r>
      <w:r>
        <w:t xml:space="preserve">            </w:t>
      </w:r>
      <w:r w:rsidRPr="00177039">
        <w:t xml:space="preserve">21 </w:t>
      </w:r>
      <w:proofErr w:type="spellStart"/>
      <w:r w:rsidRPr="00177039">
        <w:t>and</w:t>
      </w:r>
      <w:proofErr w:type="spellEnd"/>
      <w:r w:rsidRPr="00177039">
        <w:t xml:space="preserve"> G. </w:t>
      </w:r>
      <w:proofErr w:type="spellStart"/>
      <w:r w:rsidRPr="00177039">
        <w:t>Feketekuty</w:t>
      </w:r>
      <w:proofErr w:type="spellEnd"/>
      <w:r w:rsidRPr="00177039">
        <w:t xml:space="preserve">, International </w:t>
      </w:r>
      <w:proofErr w:type="spellStart"/>
      <w:r w:rsidRPr="00177039">
        <w:t>Trade</w:t>
      </w:r>
      <w:proofErr w:type="spellEnd"/>
      <w:r w:rsidRPr="00177039">
        <w:t xml:space="preserve"> in Services: an </w:t>
      </w:r>
      <w:proofErr w:type="spellStart"/>
      <w:r w:rsidRPr="00177039">
        <w:t>Overview</w:t>
      </w:r>
      <w:proofErr w:type="spellEnd"/>
      <w:r w:rsidRPr="00177039">
        <w:t xml:space="preserve"> </w:t>
      </w:r>
      <w:proofErr w:type="spellStart"/>
      <w:r w:rsidRPr="00177039">
        <w:t>and</w:t>
      </w:r>
      <w:proofErr w:type="spellEnd"/>
      <w:r w:rsidRPr="00177039">
        <w:t xml:space="preserve"> </w:t>
      </w:r>
      <w:proofErr w:type="spellStart"/>
      <w:r w:rsidRPr="00177039">
        <w:t>Blueprint</w:t>
      </w:r>
      <w:proofErr w:type="spellEnd"/>
      <w:r w:rsidRPr="00177039">
        <w:t xml:space="preserve"> </w:t>
      </w:r>
      <w:proofErr w:type="spellStart"/>
      <w:r w:rsidRPr="00177039">
        <w:t>for</w:t>
      </w:r>
      <w:proofErr w:type="spellEnd"/>
      <w:r w:rsidRPr="00177039">
        <w:t xml:space="preserve"> </w:t>
      </w:r>
      <w:proofErr w:type="spellStart"/>
      <w:r w:rsidRPr="00177039">
        <w:t>Negotiations</w:t>
      </w:r>
      <w:proofErr w:type="spellEnd"/>
      <w:r w:rsidRPr="00177039">
        <w:t xml:space="preserve"> (1998).</w:t>
      </w:r>
    </w:p>
  </w:footnote>
  <w:footnote w:id="15">
    <w:p w:rsidR="008832F9" w:rsidRDefault="008832F9">
      <w:pPr>
        <w:pStyle w:val="DipnotMetni"/>
      </w:pPr>
      <w:r>
        <w:rPr>
          <w:rStyle w:val="DipnotBavurusu"/>
        </w:rPr>
        <w:footnoteRef/>
      </w:r>
      <w:r>
        <w:t xml:space="preserve"> </w:t>
      </w:r>
      <w:r w:rsidRPr="00177039">
        <w:t xml:space="preserve">GATT </w:t>
      </w:r>
      <w:proofErr w:type="spellStart"/>
      <w:r w:rsidRPr="00177039">
        <w:t>Doc</w:t>
      </w:r>
      <w:proofErr w:type="spellEnd"/>
      <w:r w:rsidRPr="00177039">
        <w:t xml:space="preserve">. SR.42/ST/19 of 18 </w:t>
      </w:r>
      <w:proofErr w:type="spellStart"/>
      <w:r w:rsidRPr="00177039">
        <w:t>Dec</w:t>
      </w:r>
      <w:proofErr w:type="spellEnd"/>
      <w:r w:rsidRPr="00177039">
        <w:t>. 1986.</w:t>
      </w:r>
    </w:p>
  </w:footnote>
  <w:footnote w:id="16">
    <w:p w:rsidR="008832F9" w:rsidRDefault="008832F9">
      <w:pPr>
        <w:pStyle w:val="DipnotMetni"/>
      </w:pPr>
      <w:r>
        <w:rPr>
          <w:rStyle w:val="DipnotBavurusu"/>
        </w:rPr>
        <w:footnoteRef/>
      </w:r>
      <w:r>
        <w:t xml:space="preserve"> </w:t>
      </w:r>
      <w:proofErr w:type="spellStart"/>
      <w:r w:rsidRPr="00177039">
        <w:t>McCulloch</w:t>
      </w:r>
      <w:proofErr w:type="spellEnd"/>
      <w:r w:rsidRPr="00177039">
        <w:t xml:space="preserve">, ‘International </w:t>
      </w:r>
      <w:proofErr w:type="spellStart"/>
      <w:r w:rsidRPr="00177039">
        <w:t>Competition</w:t>
      </w:r>
      <w:proofErr w:type="spellEnd"/>
      <w:r w:rsidRPr="00177039">
        <w:t xml:space="preserve"> in Services’, </w:t>
      </w:r>
      <w:proofErr w:type="spellStart"/>
      <w:r w:rsidRPr="00177039">
        <w:t>Working</w:t>
      </w:r>
      <w:proofErr w:type="spellEnd"/>
      <w:r w:rsidRPr="00177039">
        <w:t xml:space="preserve"> </w:t>
      </w:r>
      <w:proofErr w:type="spellStart"/>
      <w:r w:rsidRPr="00177039">
        <w:t>Paper</w:t>
      </w:r>
      <w:proofErr w:type="spellEnd"/>
      <w:r w:rsidRPr="00177039">
        <w:t xml:space="preserve"> No. 2235 (1987), NBER </w:t>
      </w:r>
      <w:proofErr w:type="spellStart"/>
      <w:r w:rsidRPr="00177039">
        <w:t>Working</w:t>
      </w:r>
      <w:proofErr w:type="spellEnd"/>
      <w:r w:rsidRPr="00177039">
        <w:t xml:space="preserve"> </w:t>
      </w:r>
      <w:proofErr w:type="spellStart"/>
      <w:r w:rsidRPr="00177039">
        <w:t>Paper</w:t>
      </w:r>
      <w:proofErr w:type="spellEnd"/>
      <w:r w:rsidRPr="00177039">
        <w:t xml:space="preserve"> Series.</w:t>
      </w:r>
    </w:p>
  </w:footnote>
  <w:footnote w:id="17">
    <w:p w:rsidR="008832F9" w:rsidRDefault="008832F9">
      <w:pPr>
        <w:pStyle w:val="DipnotMetni"/>
      </w:pPr>
      <w:r>
        <w:rPr>
          <w:rStyle w:val="DipnotBavurusu"/>
        </w:rPr>
        <w:footnoteRef/>
      </w:r>
      <w:r>
        <w:t xml:space="preserve"> </w:t>
      </w:r>
      <w:proofErr w:type="spellStart"/>
      <w:r w:rsidRPr="00177039">
        <w:t>The</w:t>
      </w:r>
      <w:proofErr w:type="spellEnd"/>
      <w:r w:rsidRPr="00177039">
        <w:t xml:space="preserve"> CSI (</w:t>
      </w:r>
      <w:proofErr w:type="spellStart"/>
      <w:r w:rsidRPr="00177039">
        <w:t>see</w:t>
      </w:r>
      <w:proofErr w:type="spellEnd"/>
      <w:r w:rsidRPr="00177039">
        <w:t xml:space="preserve"> www.uscsi.org) </w:t>
      </w:r>
      <w:proofErr w:type="spellStart"/>
      <w:r w:rsidRPr="00177039">
        <w:t>includes</w:t>
      </w:r>
      <w:proofErr w:type="spellEnd"/>
      <w:r w:rsidRPr="00177039">
        <w:t xml:space="preserve"> </w:t>
      </w:r>
      <w:proofErr w:type="spellStart"/>
      <w:r w:rsidRPr="00177039">
        <w:t>major</w:t>
      </w:r>
      <w:proofErr w:type="spellEnd"/>
      <w:r w:rsidRPr="00177039">
        <w:t xml:space="preserve"> </w:t>
      </w:r>
      <w:proofErr w:type="spellStart"/>
      <w:r w:rsidRPr="00177039">
        <w:t>international</w:t>
      </w:r>
      <w:proofErr w:type="spellEnd"/>
      <w:r w:rsidRPr="00177039">
        <w:t xml:space="preserve"> </w:t>
      </w:r>
      <w:proofErr w:type="spellStart"/>
      <w:r w:rsidRPr="00177039">
        <w:t>companies</w:t>
      </w:r>
      <w:proofErr w:type="spellEnd"/>
      <w:r w:rsidRPr="00177039">
        <w:t xml:space="preserve"> </w:t>
      </w:r>
      <w:proofErr w:type="spellStart"/>
      <w:r w:rsidRPr="00177039">
        <w:t>from</w:t>
      </w:r>
      <w:proofErr w:type="spellEnd"/>
      <w:r w:rsidRPr="00177039">
        <w:t xml:space="preserve"> </w:t>
      </w:r>
      <w:proofErr w:type="spellStart"/>
      <w:r w:rsidRPr="00177039">
        <w:t>the</w:t>
      </w:r>
      <w:proofErr w:type="spellEnd"/>
      <w:r w:rsidRPr="00177039">
        <w:t xml:space="preserve"> </w:t>
      </w:r>
      <w:proofErr w:type="spellStart"/>
      <w:r w:rsidRPr="00177039">
        <w:t>banking</w:t>
      </w:r>
      <w:proofErr w:type="spellEnd"/>
      <w:r w:rsidRPr="00177039">
        <w:t xml:space="preserve">, </w:t>
      </w:r>
      <w:proofErr w:type="spellStart"/>
      <w:r w:rsidRPr="00177039">
        <w:t>insurance</w:t>
      </w:r>
      <w:proofErr w:type="spellEnd"/>
      <w:r w:rsidRPr="00177039">
        <w:t xml:space="preserve">, </w:t>
      </w:r>
      <w:proofErr w:type="spellStart"/>
      <w:r w:rsidRPr="00177039">
        <w:t>and</w:t>
      </w:r>
      <w:proofErr w:type="spellEnd"/>
      <w:r w:rsidRPr="00177039">
        <w:t xml:space="preserve"> </w:t>
      </w:r>
      <w:proofErr w:type="spellStart"/>
      <w:r w:rsidRPr="00177039">
        <w:t>other</w:t>
      </w:r>
      <w:proofErr w:type="spellEnd"/>
      <w:r w:rsidRPr="00177039">
        <w:t xml:space="preserve"> service </w:t>
      </w:r>
      <w:proofErr w:type="spellStart"/>
      <w:r w:rsidRPr="00177039">
        <w:t>industries</w:t>
      </w:r>
      <w:proofErr w:type="spellEnd"/>
      <w:r w:rsidRPr="00177039">
        <w:t xml:space="preserve">: </w:t>
      </w:r>
      <w:proofErr w:type="spellStart"/>
      <w:r w:rsidRPr="00177039">
        <w:t>Lang</w:t>
      </w:r>
      <w:proofErr w:type="spellEnd"/>
      <w:r w:rsidRPr="00177039">
        <w:t>, ‘</w:t>
      </w:r>
      <w:proofErr w:type="spellStart"/>
      <w:r w:rsidRPr="00177039">
        <w:t>The</w:t>
      </w:r>
      <w:proofErr w:type="spellEnd"/>
      <w:r w:rsidRPr="00177039">
        <w:t xml:space="preserve"> First </w:t>
      </w:r>
      <w:proofErr w:type="spellStart"/>
      <w:r w:rsidRPr="00177039">
        <w:t>Five</w:t>
      </w:r>
      <w:proofErr w:type="spellEnd"/>
      <w:r w:rsidRPr="00177039">
        <w:t xml:space="preserve"> </w:t>
      </w:r>
      <w:proofErr w:type="spellStart"/>
      <w:r w:rsidRPr="00177039">
        <w:t>Years</w:t>
      </w:r>
      <w:proofErr w:type="spellEnd"/>
      <w:r w:rsidRPr="00177039">
        <w:t xml:space="preserve"> of </w:t>
      </w:r>
      <w:proofErr w:type="spellStart"/>
      <w:r w:rsidRPr="00177039">
        <w:t>the</w:t>
      </w:r>
      <w:proofErr w:type="spellEnd"/>
      <w:r w:rsidRPr="00177039">
        <w:t xml:space="preserve"> WTO: General </w:t>
      </w:r>
      <w:proofErr w:type="spellStart"/>
      <w:r w:rsidRPr="00177039">
        <w:t>Agreement</w:t>
      </w:r>
      <w:proofErr w:type="spellEnd"/>
      <w:r w:rsidRPr="00177039">
        <w:t xml:space="preserve"> on </w:t>
      </w:r>
      <w:proofErr w:type="spellStart"/>
      <w:r w:rsidRPr="00177039">
        <w:t>Trade</w:t>
      </w:r>
      <w:proofErr w:type="spellEnd"/>
      <w:r w:rsidRPr="00177039">
        <w:t xml:space="preserve"> in Services’, 31 </w:t>
      </w:r>
      <w:proofErr w:type="spellStart"/>
      <w:r w:rsidRPr="00177039">
        <w:t>Law</w:t>
      </w:r>
      <w:proofErr w:type="spellEnd"/>
      <w:r w:rsidRPr="00177039">
        <w:t xml:space="preserve"> </w:t>
      </w:r>
      <w:proofErr w:type="spellStart"/>
      <w:r w:rsidRPr="00177039">
        <w:t>and</w:t>
      </w:r>
      <w:proofErr w:type="spellEnd"/>
      <w:r w:rsidRPr="00177039">
        <w:t xml:space="preserve"> </w:t>
      </w:r>
      <w:proofErr w:type="spellStart"/>
      <w:r w:rsidRPr="00177039">
        <w:t>Policy</w:t>
      </w:r>
      <w:proofErr w:type="spellEnd"/>
      <w:r w:rsidRPr="00177039">
        <w:t xml:space="preserve"> in </w:t>
      </w:r>
      <w:proofErr w:type="spellStart"/>
      <w:r w:rsidRPr="00177039">
        <w:t>Int’l</w:t>
      </w:r>
      <w:proofErr w:type="spellEnd"/>
      <w:r w:rsidRPr="00177039">
        <w:t xml:space="preserve"> Business (1999) 801.</w:t>
      </w:r>
    </w:p>
  </w:footnote>
  <w:footnote w:id="18">
    <w:p w:rsidR="008832F9" w:rsidRDefault="008832F9" w:rsidP="00177039">
      <w:pPr>
        <w:pStyle w:val="DipnotMetni"/>
      </w:pPr>
      <w:r>
        <w:rPr>
          <w:rStyle w:val="DipnotBavurusu"/>
        </w:rPr>
        <w:footnoteRef/>
      </w:r>
      <w:r>
        <w:t xml:space="preserve"> </w:t>
      </w:r>
      <w:proofErr w:type="spellStart"/>
      <w:r>
        <w:t>Feketekuty</w:t>
      </w:r>
      <w:proofErr w:type="spellEnd"/>
      <w:r>
        <w:t xml:space="preserve">, </w:t>
      </w:r>
      <w:proofErr w:type="spellStart"/>
      <w:r>
        <w:t>supra</w:t>
      </w:r>
      <w:proofErr w:type="spellEnd"/>
      <w:r>
        <w:t xml:space="preserve"> </w:t>
      </w:r>
      <w:proofErr w:type="spellStart"/>
      <w:r>
        <w:t>note</w:t>
      </w:r>
      <w:proofErr w:type="spellEnd"/>
      <w:r>
        <w:t xml:space="preserve"> 12, </w:t>
      </w:r>
      <w:proofErr w:type="spellStart"/>
      <w:r>
        <w:t>mentions</w:t>
      </w:r>
      <w:proofErr w:type="spellEnd"/>
      <w:r>
        <w:t xml:space="preserve"> </w:t>
      </w:r>
      <w:proofErr w:type="spellStart"/>
      <w:r>
        <w:t>that</w:t>
      </w:r>
      <w:proofErr w:type="spellEnd"/>
      <w:r>
        <w:t xml:space="preserve"> </w:t>
      </w:r>
      <w:proofErr w:type="spellStart"/>
      <w:r>
        <w:t>key</w:t>
      </w:r>
      <w:proofErr w:type="spellEnd"/>
      <w:r>
        <w:t xml:space="preserve"> </w:t>
      </w:r>
      <w:proofErr w:type="spellStart"/>
      <w:r>
        <w:t>members</w:t>
      </w:r>
      <w:proofErr w:type="spellEnd"/>
      <w:r>
        <w:t xml:space="preserve"> </w:t>
      </w:r>
      <w:proofErr w:type="spellStart"/>
      <w:r>
        <w:t>were</w:t>
      </w:r>
      <w:proofErr w:type="spellEnd"/>
      <w:r>
        <w:t xml:space="preserve"> </w:t>
      </w:r>
      <w:proofErr w:type="spellStart"/>
      <w:r>
        <w:t>Shelp</w:t>
      </w:r>
      <w:proofErr w:type="spellEnd"/>
      <w:r>
        <w:t xml:space="preserve"> </w:t>
      </w:r>
      <w:proofErr w:type="gramStart"/>
      <w:r>
        <w:t>(</w:t>
      </w:r>
      <w:proofErr w:type="spellStart"/>
      <w:proofErr w:type="gramEnd"/>
      <w:r>
        <w:t>from</w:t>
      </w:r>
      <w:proofErr w:type="spellEnd"/>
      <w:r>
        <w:t xml:space="preserve"> AIG, </w:t>
      </w:r>
      <w:proofErr w:type="spellStart"/>
      <w:r>
        <w:t>and</w:t>
      </w:r>
      <w:proofErr w:type="spellEnd"/>
      <w:r>
        <w:t xml:space="preserve"> </w:t>
      </w:r>
      <w:proofErr w:type="spellStart"/>
      <w:r>
        <w:t>previously</w:t>
      </w:r>
      <w:proofErr w:type="spellEnd"/>
      <w:r>
        <w:t xml:space="preserve"> </w:t>
      </w:r>
      <w:proofErr w:type="spellStart"/>
      <w:r>
        <w:t>the</w:t>
      </w:r>
      <w:proofErr w:type="spellEnd"/>
      <w:r>
        <w:t xml:space="preserve"> US </w:t>
      </w:r>
      <w:proofErr w:type="spellStart"/>
      <w:r>
        <w:t>Department</w:t>
      </w:r>
      <w:proofErr w:type="spellEnd"/>
    </w:p>
    <w:p w:rsidR="008832F9" w:rsidRDefault="008832F9" w:rsidP="00177039">
      <w:pPr>
        <w:pStyle w:val="DipnotMetni"/>
      </w:pPr>
      <w:proofErr w:type="gramStart"/>
      <w:r>
        <w:t>of</w:t>
      </w:r>
      <w:proofErr w:type="gramEnd"/>
      <w:r>
        <w:t xml:space="preserve"> Commerce), Harry </w:t>
      </w:r>
      <w:proofErr w:type="spellStart"/>
      <w:r>
        <w:t>Freeman</w:t>
      </w:r>
      <w:proofErr w:type="spellEnd"/>
      <w:r>
        <w:t xml:space="preserve">, </w:t>
      </w:r>
      <w:proofErr w:type="spellStart"/>
      <w:r>
        <w:t>and</w:t>
      </w:r>
      <w:proofErr w:type="spellEnd"/>
      <w:r>
        <w:t xml:space="preserve"> </w:t>
      </w:r>
      <w:proofErr w:type="spellStart"/>
      <w:r>
        <w:t>Joan</w:t>
      </w:r>
      <w:proofErr w:type="spellEnd"/>
      <w:r>
        <w:t xml:space="preserve"> </w:t>
      </w:r>
      <w:proofErr w:type="spellStart"/>
      <w:r>
        <w:t>Spero</w:t>
      </w:r>
      <w:proofErr w:type="spellEnd"/>
      <w:r>
        <w:t xml:space="preserve"> (</w:t>
      </w:r>
      <w:proofErr w:type="spellStart"/>
      <w:r>
        <w:t>American</w:t>
      </w:r>
      <w:proofErr w:type="spellEnd"/>
      <w:r>
        <w:t xml:space="preserve"> Express). </w:t>
      </w:r>
      <w:proofErr w:type="spellStart"/>
      <w:r>
        <w:t>See</w:t>
      </w:r>
      <w:proofErr w:type="spellEnd"/>
      <w:r>
        <w:t xml:space="preserve"> </w:t>
      </w:r>
      <w:proofErr w:type="spellStart"/>
      <w:r>
        <w:t>also</w:t>
      </w:r>
      <w:proofErr w:type="spellEnd"/>
      <w:r>
        <w:t xml:space="preserve"> </w:t>
      </w:r>
      <w:proofErr w:type="spellStart"/>
      <w:r>
        <w:t>Hansen</w:t>
      </w:r>
      <w:proofErr w:type="spellEnd"/>
      <w:r>
        <w:t>, ‘</w:t>
      </w:r>
      <w:proofErr w:type="spellStart"/>
      <w:r>
        <w:t>Frameworks</w:t>
      </w:r>
      <w:proofErr w:type="spellEnd"/>
    </w:p>
    <w:p w:rsidR="008832F9" w:rsidRDefault="008832F9" w:rsidP="00177039">
      <w:pPr>
        <w:pStyle w:val="DipnotMetni"/>
      </w:pPr>
      <w:proofErr w:type="spellStart"/>
      <w:r>
        <w:t>for</w:t>
      </w:r>
      <w:proofErr w:type="spellEnd"/>
      <w:r>
        <w:t xml:space="preserve"> </w:t>
      </w:r>
      <w:proofErr w:type="spellStart"/>
      <w:r>
        <w:t>Foreign</w:t>
      </w:r>
      <w:proofErr w:type="spellEnd"/>
      <w:r>
        <w:t xml:space="preserve"> Direct </w:t>
      </w:r>
      <w:proofErr w:type="spellStart"/>
      <w:r>
        <w:t>Investment</w:t>
      </w:r>
      <w:proofErr w:type="spellEnd"/>
      <w:r>
        <w:t xml:space="preserve">’, in United Nations </w:t>
      </w:r>
      <w:proofErr w:type="spellStart"/>
      <w:r>
        <w:t>Centre</w:t>
      </w:r>
      <w:proofErr w:type="spellEnd"/>
      <w:r>
        <w:t xml:space="preserve"> on </w:t>
      </w:r>
      <w:proofErr w:type="spellStart"/>
      <w:r>
        <w:t>Transnational</w:t>
      </w:r>
      <w:proofErr w:type="spellEnd"/>
      <w:r>
        <w:t xml:space="preserve"> </w:t>
      </w:r>
      <w:proofErr w:type="spellStart"/>
      <w:r>
        <w:t>Corporations</w:t>
      </w:r>
      <w:proofErr w:type="spellEnd"/>
      <w:r>
        <w:t>, Services</w:t>
      </w:r>
    </w:p>
    <w:p w:rsidR="008832F9" w:rsidRDefault="008832F9" w:rsidP="00177039">
      <w:pPr>
        <w:pStyle w:val="DipnotMetni"/>
      </w:pPr>
      <w:proofErr w:type="spellStart"/>
      <w:r>
        <w:t>and</w:t>
      </w:r>
      <w:proofErr w:type="spellEnd"/>
      <w:r>
        <w:t xml:space="preserve"> Development, </w:t>
      </w:r>
      <w:proofErr w:type="spellStart"/>
      <w:r>
        <w:t>The</w:t>
      </w:r>
      <w:proofErr w:type="spellEnd"/>
      <w:r>
        <w:t xml:space="preserve"> Role of </w:t>
      </w:r>
      <w:proofErr w:type="spellStart"/>
      <w:r>
        <w:t>Foreign</w:t>
      </w:r>
      <w:proofErr w:type="spellEnd"/>
      <w:r>
        <w:t xml:space="preserve"> Direct </w:t>
      </w:r>
      <w:proofErr w:type="spellStart"/>
      <w:r>
        <w:t>Investment</w:t>
      </w:r>
      <w:proofErr w:type="spellEnd"/>
      <w:r>
        <w:t xml:space="preserve"> </w:t>
      </w:r>
      <w:proofErr w:type="spellStart"/>
      <w:r>
        <w:t>and</w:t>
      </w:r>
      <w:proofErr w:type="spellEnd"/>
      <w:r>
        <w:t xml:space="preserve"> </w:t>
      </w:r>
      <w:proofErr w:type="spellStart"/>
      <w:r>
        <w:t>Trade</w:t>
      </w:r>
      <w:proofErr w:type="spellEnd"/>
      <w:r>
        <w:t xml:space="preserve">, UN </w:t>
      </w:r>
      <w:proofErr w:type="spellStart"/>
      <w:r>
        <w:t>Doc</w:t>
      </w:r>
      <w:proofErr w:type="spellEnd"/>
      <w:r>
        <w:t>. ST/CTC/95 (1989), at 161–162.</w:t>
      </w:r>
    </w:p>
  </w:footnote>
  <w:footnote w:id="19">
    <w:p w:rsidR="008832F9" w:rsidRDefault="008832F9">
      <w:pPr>
        <w:pStyle w:val="DipnotMetni"/>
      </w:pPr>
      <w:r>
        <w:rPr>
          <w:rStyle w:val="DipnotBavurusu"/>
        </w:rPr>
        <w:footnoteRef/>
      </w:r>
      <w:r>
        <w:t xml:space="preserve"> </w:t>
      </w:r>
      <w:proofErr w:type="spellStart"/>
      <w:r w:rsidRPr="00177039">
        <w:t>See</w:t>
      </w:r>
      <w:proofErr w:type="spellEnd"/>
      <w:r w:rsidRPr="00177039">
        <w:t xml:space="preserve"> </w:t>
      </w:r>
      <w:proofErr w:type="spellStart"/>
      <w:r w:rsidRPr="00177039">
        <w:t>the</w:t>
      </w:r>
      <w:proofErr w:type="spellEnd"/>
      <w:r w:rsidRPr="00177039">
        <w:t xml:space="preserve"> </w:t>
      </w:r>
      <w:proofErr w:type="spellStart"/>
      <w:r w:rsidRPr="00177039">
        <w:t>Appendix</w:t>
      </w:r>
      <w:proofErr w:type="spellEnd"/>
      <w:r w:rsidRPr="00177039">
        <w:t xml:space="preserve"> in </w:t>
      </w:r>
      <w:proofErr w:type="spellStart"/>
      <w:r w:rsidRPr="00177039">
        <w:t>Feketekuty</w:t>
      </w:r>
      <w:proofErr w:type="spellEnd"/>
      <w:r w:rsidRPr="00177039">
        <w:t xml:space="preserve">, </w:t>
      </w:r>
      <w:proofErr w:type="spellStart"/>
      <w:r w:rsidRPr="00177039">
        <w:t>supra</w:t>
      </w:r>
      <w:proofErr w:type="spellEnd"/>
      <w:r w:rsidRPr="00177039">
        <w:t xml:space="preserve"> </w:t>
      </w:r>
      <w:proofErr w:type="spellStart"/>
      <w:r w:rsidRPr="00177039">
        <w:t>note</w:t>
      </w:r>
      <w:proofErr w:type="spellEnd"/>
      <w:r w:rsidRPr="00177039">
        <w:t xml:space="preserve"> 12.</w:t>
      </w:r>
    </w:p>
  </w:footnote>
  <w:footnote w:id="20">
    <w:p w:rsidR="008832F9" w:rsidRDefault="008832F9" w:rsidP="00177039">
      <w:pPr>
        <w:pStyle w:val="DipnotMetni"/>
      </w:pPr>
      <w:r>
        <w:rPr>
          <w:rStyle w:val="DipnotBavurusu"/>
        </w:rPr>
        <w:footnoteRef/>
      </w:r>
      <w:r>
        <w:t xml:space="preserve"> E.H. </w:t>
      </w:r>
      <w:proofErr w:type="spellStart"/>
      <w:r>
        <w:t>Preeg</w:t>
      </w:r>
      <w:proofErr w:type="spellEnd"/>
      <w:r>
        <w:t xml:space="preserve">, </w:t>
      </w:r>
      <w:proofErr w:type="spellStart"/>
      <w:r>
        <w:t>Traders</w:t>
      </w:r>
      <w:proofErr w:type="spellEnd"/>
      <w:r>
        <w:t xml:space="preserve"> in a </w:t>
      </w:r>
      <w:proofErr w:type="spellStart"/>
      <w:r>
        <w:t>Brave</w:t>
      </w:r>
      <w:proofErr w:type="spellEnd"/>
      <w:r>
        <w:t xml:space="preserve"> New World: </w:t>
      </w:r>
      <w:proofErr w:type="spellStart"/>
      <w:r>
        <w:t>The</w:t>
      </w:r>
      <w:proofErr w:type="spellEnd"/>
      <w:r>
        <w:t xml:space="preserve"> Uruguay </w:t>
      </w:r>
      <w:proofErr w:type="spellStart"/>
      <w:r>
        <w:t>Round</w:t>
      </w:r>
      <w:proofErr w:type="spellEnd"/>
      <w:r>
        <w:t xml:space="preserve"> </w:t>
      </w:r>
      <w:proofErr w:type="spellStart"/>
      <w:r>
        <w:t>and</w:t>
      </w:r>
      <w:proofErr w:type="spellEnd"/>
      <w:r>
        <w:t xml:space="preserve"> </w:t>
      </w:r>
      <w:proofErr w:type="spellStart"/>
      <w:r>
        <w:t>the</w:t>
      </w:r>
      <w:proofErr w:type="spellEnd"/>
      <w:r>
        <w:t xml:space="preserve"> </w:t>
      </w:r>
      <w:proofErr w:type="spellStart"/>
      <w:r>
        <w:t>Future</w:t>
      </w:r>
      <w:proofErr w:type="spellEnd"/>
      <w:r>
        <w:t xml:space="preserve"> of </w:t>
      </w:r>
      <w:proofErr w:type="spellStart"/>
      <w:r>
        <w:t>the</w:t>
      </w:r>
      <w:proofErr w:type="spellEnd"/>
      <w:r>
        <w:t xml:space="preserve"> International </w:t>
      </w:r>
      <w:proofErr w:type="spellStart"/>
      <w:r>
        <w:t>Trading</w:t>
      </w:r>
      <w:proofErr w:type="spellEnd"/>
    </w:p>
    <w:p w:rsidR="008832F9" w:rsidRDefault="008832F9" w:rsidP="00177039">
      <w:pPr>
        <w:pStyle w:val="DipnotMetni"/>
      </w:pPr>
      <w:proofErr w:type="spellStart"/>
      <w:r>
        <w:t>System</w:t>
      </w:r>
      <w:proofErr w:type="spellEnd"/>
      <w:r>
        <w:t xml:space="preserve"> (1995), at 53. S. </w:t>
      </w:r>
      <w:proofErr w:type="spellStart"/>
      <w:r>
        <w:t>Ostry</w:t>
      </w:r>
      <w:proofErr w:type="spellEnd"/>
      <w:r>
        <w:t xml:space="preserve">, </w:t>
      </w:r>
      <w:proofErr w:type="spellStart"/>
      <w:r>
        <w:t>The</w:t>
      </w:r>
      <w:proofErr w:type="spellEnd"/>
      <w:r>
        <w:t xml:space="preserve"> Post-</w:t>
      </w:r>
      <w:proofErr w:type="spellStart"/>
      <w:r>
        <w:t>Cold</w:t>
      </w:r>
      <w:proofErr w:type="spellEnd"/>
      <w:r>
        <w:t xml:space="preserve"> </w:t>
      </w:r>
      <w:proofErr w:type="spellStart"/>
      <w:r>
        <w:t>War</w:t>
      </w:r>
      <w:proofErr w:type="spellEnd"/>
      <w:r>
        <w:t xml:space="preserve"> </w:t>
      </w:r>
      <w:proofErr w:type="spellStart"/>
      <w:r>
        <w:t>Trading</w:t>
      </w:r>
      <w:proofErr w:type="spellEnd"/>
      <w:r>
        <w:t xml:space="preserve"> </w:t>
      </w:r>
      <w:proofErr w:type="spellStart"/>
      <w:r>
        <w:t>System</w:t>
      </w:r>
      <w:proofErr w:type="spellEnd"/>
      <w:r>
        <w:t xml:space="preserve">: </w:t>
      </w:r>
      <w:proofErr w:type="spellStart"/>
      <w:r>
        <w:t>Who’s</w:t>
      </w:r>
      <w:proofErr w:type="spellEnd"/>
      <w:r>
        <w:t xml:space="preserve"> on First? (1997); </w:t>
      </w:r>
      <w:proofErr w:type="spellStart"/>
      <w:r>
        <w:t>Ostry</w:t>
      </w:r>
      <w:proofErr w:type="spellEnd"/>
      <w:r>
        <w:t>, ‘</w:t>
      </w:r>
      <w:proofErr w:type="spellStart"/>
      <w:r>
        <w:t>Convergence</w:t>
      </w:r>
      <w:proofErr w:type="spellEnd"/>
    </w:p>
    <w:p w:rsidR="008832F9" w:rsidRDefault="008832F9" w:rsidP="00177039">
      <w:pPr>
        <w:pStyle w:val="DipnotMetni"/>
      </w:pPr>
      <w:proofErr w:type="spellStart"/>
      <w:r>
        <w:t>and</w:t>
      </w:r>
      <w:proofErr w:type="spellEnd"/>
      <w:r>
        <w:t xml:space="preserve"> </w:t>
      </w:r>
      <w:proofErr w:type="spellStart"/>
      <w:r>
        <w:t>Sovereignty</w:t>
      </w:r>
      <w:proofErr w:type="spellEnd"/>
      <w:r>
        <w:t xml:space="preserve">: </w:t>
      </w:r>
      <w:proofErr w:type="spellStart"/>
      <w:r>
        <w:t>Policy</w:t>
      </w:r>
      <w:proofErr w:type="spellEnd"/>
      <w:r>
        <w:t xml:space="preserve"> </w:t>
      </w:r>
      <w:proofErr w:type="spellStart"/>
      <w:r>
        <w:t>Scope</w:t>
      </w:r>
      <w:proofErr w:type="spellEnd"/>
      <w:r>
        <w:t xml:space="preserve"> </w:t>
      </w:r>
      <w:proofErr w:type="spellStart"/>
      <w:r>
        <w:t>for</w:t>
      </w:r>
      <w:proofErr w:type="spellEnd"/>
      <w:r>
        <w:t xml:space="preserve"> </w:t>
      </w:r>
      <w:proofErr w:type="spellStart"/>
      <w:r>
        <w:t>Compromise</w:t>
      </w:r>
      <w:proofErr w:type="spellEnd"/>
      <w:r>
        <w:t xml:space="preserve">?’, in A. </w:t>
      </w:r>
      <w:proofErr w:type="spellStart"/>
      <w:r>
        <w:t>Prakash</w:t>
      </w:r>
      <w:proofErr w:type="spellEnd"/>
      <w:r>
        <w:t xml:space="preserve"> </w:t>
      </w:r>
      <w:proofErr w:type="spellStart"/>
      <w:r>
        <w:t>and</w:t>
      </w:r>
      <w:proofErr w:type="spellEnd"/>
      <w:r>
        <w:t xml:space="preserve"> J.A. </w:t>
      </w:r>
      <w:proofErr w:type="gramStart"/>
      <w:r>
        <w:t>Hart</w:t>
      </w:r>
      <w:proofErr w:type="gramEnd"/>
      <w:r>
        <w:t xml:space="preserve"> (</w:t>
      </w:r>
      <w:proofErr w:type="spellStart"/>
      <w:r>
        <w:t>eds</w:t>
      </w:r>
      <w:proofErr w:type="spellEnd"/>
      <w:r>
        <w:t xml:space="preserve">), </w:t>
      </w:r>
      <w:proofErr w:type="spellStart"/>
      <w:r>
        <w:t>Coping</w:t>
      </w:r>
      <w:proofErr w:type="spellEnd"/>
      <w:r>
        <w:t xml:space="preserve"> </w:t>
      </w:r>
      <w:proofErr w:type="spellStart"/>
      <w:r>
        <w:t>with</w:t>
      </w:r>
      <w:proofErr w:type="spellEnd"/>
    </w:p>
    <w:p w:rsidR="008832F9" w:rsidRDefault="008832F9" w:rsidP="00177039">
      <w:pPr>
        <w:pStyle w:val="DipnotMetni"/>
      </w:pPr>
      <w:proofErr w:type="spellStart"/>
      <w:r>
        <w:t>Globalization</w:t>
      </w:r>
      <w:proofErr w:type="spellEnd"/>
      <w:r>
        <w:t xml:space="preserve">, (2000), at 52–96; </w:t>
      </w:r>
      <w:proofErr w:type="spellStart"/>
      <w:r>
        <w:t>and</w:t>
      </w:r>
      <w:proofErr w:type="spellEnd"/>
      <w:r>
        <w:t xml:space="preserve"> </w:t>
      </w:r>
      <w:proofErr w:type="spellStart"/>
      <w:r>
        <w:t>Ostry</w:t>
      </w:r>
      <w:proofErr w:type="spellEnd"/>
      <w:r>
        <w:t>, ‘</w:t>
      </w:r>
      <w:proofErr w:type="spellStart"/>
      <w:r>
        <w:t>Trade</w:t>
      </w:r>
      <w:proofErr w:type="spellEnd"/>
      <w:r>
        <w:t xml:space="preserve">, Development, </w:t>
      </w:r>
      <w:proofErr w:type="spellStart"/>
      <w:r>
        <w:t>and</w:t>
      </w:r>
      <w:proofErr w:type="spellEnd"/>
      <w:r>
        <w:t xml:space="preserve"> </w:t>
      </w:r>
      <w:proofErr w:type="spellStart"/>
      <w:r>
        <w:t>the</w:t>
      </w:r>
      <w:proofErr w:type="spellEnd"/>
      <w:r>
        <w:t xml:space="preserve"> Doha Development </w:t>
      </w:r>
      <w:proofErr w:type="spellStart"/>
      <w:r>
        <w:t>Agenda</w:t>
      </w:r>
      <w:proofErr w:type="spellEnd"/>
      <w:r>
        <w:t>’,</w:t>
      </w:r>
    </w:p>
    <w:p w:rsidR="008832F9" w:rsidRDefault="008832F9" w:rsidP="00177039">
      <w:pPr>
        <w:pStyle w:val="DipnotMetni"/>
      </w:pPr>
      <w:proofErr w:type="gramStart"/>
      <w:r>
        <w:t>in</w:t>
      </w:r>
      <w:proofErr w:type="gramEnd"/>
      <w:r>
        <w:t xml:space="preserve"> D. Lee </w:t>
      </w:r>
      <w:proofErr w:type="spellStart"/>
      <w:r>
        <w:t>and</w:t>
      </w:r>
      <w:proofErr w:type="spellEnd"/>
      <w:r>
        <w:t xml:space="preserve"> R. </w:t>
      </w:r>
      <w:proofErr w:type="spellStart"/>
      <w:r>
        <w:t>Wilkinson</w:t>
      </w:r>
      <w:proofErr w:type="spellEnd"/>
      <w:r>
        <w:t xml:space="preserve"> (</w:t>
      </w:r>
      <w:proofErr w:type="spellStart"/>
      <w:r>
        <w:t>eds</w:t>
      </w:r>
      <w:proofErr w:type="spellEnd"/>
      <w:r>
        <w:t xml:space="preserve">), </w:t>
      </w:r>
      <w:proofErr w:type="spellStart"/>
      <w:r>
        <w:t>The</w:t>
      </w:r>
      <w:proofErr w:type="spellEnd"/>
      <w:r>
        <w:t xml:space="preserve"> WTO </w:t>
      </w:r>
      <w:proofErr w:type="spellStart"/>
      <w:r>
        <w:t>After</w:t>
      </w:r>
      <w:proofErr w:type="spellEnd"/>
      <w:r>
        <w:t xml:space="preserve"> Hong Kong (2007), at 26–33, </w:t>
      </w:r>
      <w:proofErr w:type="spellStart"/>
      <w:r>
        <w:t>suggests</w:t>
      </w:r>
      <w:proofErr w:type="spellEnd"/>
      <w:r>
        <w:t xml:space="preserve"> </w:t>
      </w:r>
      <w:proofErr w:type="spellStart"/>
      <w:r>
        <w:t>that</w:t>
      </w:r>
      <w:proofErr w:type="spellEnd"/>
      <w:r>
        <w:t xml:space="preserve"> </w:t>
      </w:r>
      <w:proofErr w:type="spellStart"/>
      <w:r>
        <w:t>for</w:t>
      </w:r>
      <w:proofErr w:type="spellEnd"/>
      <w:r>
        <w:t xml:space="preserve"> </w:t>
      </w:r>
      <w:proofErr w:type="spellStart"/>
      <w:r>
        <w:t>the</w:t>
      </w:r>
      <w:proofErr w:type="spellEnd"/>
      <w:r>
        <w:t xml:space="preserve"> US</w:t>
      </w:r>
    </w:p>
    <w:p w:rsidR="008832F9" w:rsidRDefault="008832F9" w:rsidP="00177039">
      <w:pPr>
        <w:pStyle w:val="DipnotMetni"/>
      </w:pPr>
      <w:proofErr w:type="spellStart"/>
      <w:r>
        <w:t>services</w:t>
      </w:r>
      <w:proofErr w:type="spellEnd"/>
      <w:r>
        <w:t xml:space="preserve"> </w:t>
      </w:r>
      <w:proofErr w:type="spellStart"/>
      <w:r>
        <w:t>was</w:t>
      </w:r>
      <w:proofErr w:type="spellEnd"/>
      <w:r>
        <w:t xml:space="preserve"> </w:t>
      </w:r>
      <w:proofErr w:type="spellStart"/>
      <w:r>
        <w:t>crucial</w:t>
      </w:r>
      <w:proofErr w:type="spellEnd"/>
      <w:r>
        <w:t xml:space="preserve"> in </w:t>
      </w:r>
      <w:proofErr w:type="spellStart"/>
      <w:r>
        <w:t>sustaining</w:t>
      </w:r>
      <w:proofErr w:type="spellEnd"/>
      <w:r>
        <w:t xml:space="preserve"> </w:t>
      </w:r>
      <w:proofErr w:type="spellStart"/>
      <w:r>
        <w:t>support</w:t>
      </w:r>
      <w:proofErr w:type="spellEnd"/>
      <w:r>
        <w:t xml:space="preserve"> </w:t>
      </w:r>
      <w:proofErr w:type="spellStart"/>
      <w:r>
        <w:t>for</w:t>
      </w:r>
      <w:proofErr w:type="spellEnd"/>
      <w:r>
        <w:t xml:space="preserve"> </w:t>
      </w:r>
      <w:proofErr w:type="spellStart"/>
      <w:r>
        <w:t>multilateralism</w:t>
      </w:r>
      <w:proofErr w:type="spellEnd"/>
      <w:r>
        <w:t>.</w:t>
      </w:r>
    </w:p>
  </w:footnote>
  <w:footnote w:id="21">
    <w:p w:rsidR="008832F9" w:rsidRDefault="008832F9" w:rsidP="00177039">
      <w:pPr>
        <w:pStyle w:val="DipnotMetni"/>
      </w:pPr>
      <w:r>
        <w:rPr>
          <w:rStyle w:val="DipnotBavurusu"/>
        </w:rPr>
        <w:footnoteRef/>
      </w:r>
      <w:r>
        <w:t xml:space="preserve"> </w:t>
      </w:r>
      <w:proofErr w:type="spellStart"/>
      <w:r>
        <w:t>Cohen</w:t>
      </w:r>
      <w:proofErr w:type="spellEnd"/>
      <w:r>
        <w:t xml:space="preserve"> </w:t>
      </w:r>
      <w:proofErr w:type="spellStart"/>
      <w:r>
        <w:t>and</w:t>
      </w:r>
      <w:proofErr w:type="spellEnd"/>
      <w:r>
        <w:t xml:space="preserve"> </w:t>
      </w:r>
      <w:proofErr w:type="spellStart"/>
      <w:r>
        <w:t>Morante</w:t>
      </w:r>
      <w:proofErr w:type="spellEnd"/>
      <w:r>
        <w:t>, ‘</w:t>
      </w:r>
      <w:proofErr w:type="spellStart"/>
      <w:r>
        <w:t>Elimination</w:t>
      </w:r>
      <w:proofErr w:type="spellEnd"/>
      <w:r>
        <w:t xml:space="preserve"> of </w:t>
      </w:r>
      <w:proofErr w:type="spellStart"/>
      <w:r>
        <w:t>Non</w:t>
      </w:r>
      <w:proofErr w:type="spellEnd"/>
      <w:r>
        <w:t xml:space="preserve"> </w:t>
      </w:r>
      <w:proofErr w:type="spellStart"/>
      <w:r>
        <w:t>Tariff</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Trade</w:t>
      </w:r>
      <w:proofErr w:type="spellEnd"/>
      <w:r>
        <w:t xml:space="preserve"> in Services: </w:t>
      </w:r>
      <w:proofErr w:type="spellStart"/>
      <w:r>
        <w:t>Recommendations</w:t>
      </w:r>
      <w:proofErr w:type="spellEnd"/>
      <w:r>
        <w:t xml:space="preserve"> </w:t>
      </w:r>
      <w:proofErr w:type="spellStart"/>
      <w:r>
        <w:t>for</w:t>
      </w:r>
      <w:proofErr w:type="spellEnd"/>
    </w:p>
    <w:p w:rsidR="008832F9" w:rsidRDefault="008832F9" w:rsidP="00177039">
      <w:pPr>
        <w:pStyle w:val="DipnotMetni"/>
      </w:pPr>
      <w:proofErr w:type="spellStart"/>
      <w:r>
        <w:t>Future</w:t>
      </w:r>
      <w:proofErr w:type="spellEnd"/>
      <w:r>
        <w:t xml:space="preserve"> </w:t>
      </w:r>
      <w:proofErr w:type="spellStart"/>
      <w:r>
        <w:t>Negotiations</w:t>
      </w:r>
      <w:proofErr w:type="spellEnd"/>
      <w:r>
        <w:t xml:space="preserve">’, 13 L </w:t>
      </w:r>
      <w:proofErr w:type="spellStart"/>
      <w:r>
        <w:t>and</w:t>
      </w:r>
      <w:proofErr w:type="spellEnd"/>
      <w:r>
        <w:t xml:space="preserve"> </w:t>
      </w:r>
      <w:proofErr w:type="spellStart"/>
      <w:r>
        <w:t>Policy</w:t>
      </w:r>
      <w:proofErr w:type="spellEnd"/>
      <w:r>
        <w:t xml:space="preserve"> in </w:t>
      </w:r>
      <w:proofErr w:type="spellStart"/>
      <w:r>
        <w:t>Int’l</w:t>
      </w:r>
      <w:proofErr w:type="spellEnd"/>
      <w:r>
        <w:t xml:space="preserve"> Business (1981) 13.</w:t>
      </w:r>
    </w:p>
  </w:footnote>
  <w:footnote w:id="22">
    <w:p w:rsidR="008832F9" w:rsidRDefault="008832F9" w:rsidP="00177039">
      <w:pPr>
        <w:pStyle w:val="DipnotMetni"/>
      </w:pPr>
      <w:r>
        <w:rPr>
          <w:rStyle w:val="DipnotBavurusu"/>
        </w:rPr>
        <w:footnoteRef/>
      </w:r>
      <w:r>
        <w:t xml:space="preserve"> </w:t>
      </w:r>
      <w:proofErr w:type="spellStart"/>
      <w:r>
        <w:t>Yoffie</w:t>
      </w:r>
      <w:proofErr w:type="spellEnd"/>
      <w:r>
        <w:t>, ‘</w:t>
      </w:r>
      <w:proofErr w:type="spellStart"/>
      <w:r>
        <w:t>Trade</w:t>
      </w:r>
      <w:proofErr w:type="spellEnd"/>
      <w:r>
        <w:t xml:space="preserve"> in Services </w:t>
      </w:r>
      <w:proofErr w:type="spellStart"/>
      <w:r>
        <w:t>and</w:t>
      </w:r>
      <w:proofErr w:type="spellEnd"/>
      <w:r>
        <w:t xml:space="preserve"> </w:t>
      </w:r>
      <w:proofErr w:type="spellStart"/>
      <w:r>
        <w:t>American</w:t>
      </w:r>
      <w:proofErr w:type="spellEnd"/>
      <w:r>
        <w:t xml:space="preserve"> Express’, in D.B. </w:t>
      </w:r>
      <w:proofErr w:type="spellStart"/>
      <w:r>
        <w:t>Yoffie</w:t>
      </w:r>
      <w:proofErr w:type="spellEnd"/>
      <w:r>
        <w:t xml:space="preserve">, International </w:t>
      </w:r>
      <w:proofErr w:type="spellStart"/>
      <w:r>
        <w:t>Trade</w:t>
      </w:r>
      <w:proofErr w:type="spellEnd"/>
      <w:r>
        <w:t xml:space="preserve"> </w:t>
      </w:r>
      <w:proofErr w:type="spellStart"/>
      <w:r>
        <w:t>and</w:t>
      </w:r>
      <w:proofErr w:type="spellEnd"/>
      <w:r>
        <w:t xml:space="preserve"> </w:t>
      </w:r>
      <w:proofErr w:type="spellStart"/>
      <w:r>
        <w:t>Competition</w:t>
      </w:r>
      <w:proofErr w:type="spellEnd"/>
      <w:r>
        <w:t xml:space="preserve">: </w:t>
      </w:r>
      <w:proofErr w:type="spellStart"/>
      <w:r>
        <w:t>Cases</w:t>
      </w:r>
      <w:proofErr w:type="spellEnd"/>
    </w:p>
    <w:p w:rsidR="008832F9" w:rsidRDefault="008832F9" w:rsidP="00177039">
      <w:pPr>
        <w:pStyle w:val="DipnotMetni"/>
      </w:pPr>
      <w:proofErr w:type="spellStart"/>
      <w:r>
        <w:t>and</w:t>
      </w:r>
      <w:proofErr w:type="spellEnd"/>
      <w:r>
        <w:t xml:space="preserve"> </w:t>
      </w:r>
      <w:proofErr w:type="spellStart"/>
      <w:r>
        <w:t>Notes</w:t>
      </w:r>
      <w:proofErr w:type="spellEnd"/>
      <w:r>
        <w:t xml:space="preserve"> in </w:t>
      </w:r>
      <w:proofErr w:type="spellStart"/>
      <w:r>
        <w:t>Strategy</w:t>
      </w:r>
      <w:proofErr w:type="spellEnd"/>
      <w:r>
        <w:t xml:space="preserve"> </w:t>
      </w:r>
      <w:proofErr w:type="spellStart"/>
      <w:r>
        <w:t>and</w:t>
      </w:r>
      <w:proofErr w:type="spellEnd"/>
      <w:r>
        <w:t xml:space="preserve"> Management (1990), at 367–386.</w:t>
      </w:r>
    </w:p>
  </w:footnote>
  <w:footnote w:id="23">
    <w:p w:rsidR="008832F9" w:rsidRDefault="008832F9">
      <w:pPr>
        <w:pStyle w:val="DipnotMetni"/>
      </w:pPr>
      <w:r>
        <w:rPr>
          <w:rStyle w:val="DipnotBavurusu"/>
        </w:rPr>
        <w:footnoteRef/>
      </w:r>
      <w:r>
        <w:t xml:space="preserve"> </w:t>
      </w:r>
      <w:proofErr w:type="spellStart"/>
      <w:r w:rsidRPr="00177039">
        <w:t>Ibid</w:t>
      </w:r>
      <w:proofErr w:type="spellEnd"/>
      <w:proofErr w:type="gramStart"/>
      <w:r w:rsidRPr="00177039">
        <w:t>.,</w:t>
      </w:r>
      <w:proofErr w:type="gramEnd"/>
      <w:r w:rsidRPr="00177039">
        <w:t xml:space="preserve"> at 375.</w:t>
      </w:r>
    </w:p>
  </w:footnote>
  <w:footnote w:id="24">
    <w:p w:rsidR="008832F9" w:rsidRDefault="008832F9">
      <w:pPr>
        <w:pStyle w:val="DipnotMetni"/>
      </w:pPr>
      <w:r>
        <w:rPr>
          <w:rStyle w:val="DipnotBavurusu"/>
        </w:rPr>
        <w:footnoteRef/>
      </w:r>
      <w:r>
        <w:t xml:space="preserve"> </w:t>
      </w:r>
      <w:proofErr w:type="spellStart"/>
      <w:r w:rsidRPr="00177039">
        <w:t>Spero</w:t>
      </w:r>
      <w:proofErr w:type="spellEnd"/>
      <w:r w:rsidRPr="00177039">
        <w:t>, ‘</w:t>
      </w:r>
      <w:proofErr w:type="spellStart"/>
      <w:r w:rsidRPr="00177039">
        <w:t>Tear</w:t>
      </w:r>
      <w:proofErr w:type="spellEnd"/>
      <w:r w:rsidRPr="00177039">
        <w:t xml:space="preserve"> </w:t>
      </w:r>
      <w:proofErr w:type="spellStart"/>
      <w:r w:rsidRPr="00177039">
        <w:t>Down</w:t>
      </w:r>
      <w:proofErr w:type="spellEnd"/>
      <w:r w:rsidRPr="00177039">
        <w:t xml:space="preserve"> </w:t>
      </w:r>
      <w:proofErr w:type="spellStart"/>
      <w:r w:rsidRPr="00177039">
        <w:t>Barriers</w:t>
      </w:r>
      <w:proofErr w:type="spellEnd"/>
      <w:r w:rsidRPr="00177039">
        <w:t xml:space="preserve"> </w:t>
      </w:r>
      <w:proofErr w:type="spellStart"/>
      <w:r w:rsidRPr="00177039">
        <w:t>to</w:t>
      </w:r>
      <w:proofErr w:type="spellEnd"/>
      <w:r w:rsidRPr="00177039">
        <w:t xml:space="preserve"> </w:t>
      </w:r>
      <w:proofErr w:type="spellStart"/>
      <w:r w:rsidRPr="00177039">
        <w:t>Export</w:t>
      </w:r>
      <w:proofErr w:type="spellEnd"/>
      <w:r w:rsidRPr="00177039">
        <w:t xml:space="preserve"> of Services’, New York Times, 30 </w:t>
      </w:r>
      <w:proofErr w:type="spellStart"/>
      <w:r w:rsidRPr="00177039">
        <w:t>July</w:t>
      </w:r>
      <w:proofErr w:type="spellEnd"/>
      <w:r w:rsidRPr="00177039">
        <w:t xml:space="preserve"> 1991.</w:t>
      </w:r>
    </w:p>
  </w:footnote>
  <w:footnote w:id="25">
    <w:p w:rsidR="008832F9" w:rsidRDefault="008832F9">
      <w:pPr>
        <w:pStyle w:val="DipnotMetni"/>
      </w:pPr>
      <w:r>
        <w:rPr>
          <w:rStyle w:val="DipnotBavurusu"/>
        </w:rPr>
        <w:footnoteRef/>
      </w:r>
      <w:r>
        <w:t xml:space="preserve"> </w:t>
      </w:r>
      <w:proofErr w:type="spellStart"/>
      <w:r w:rsidRPr="00177039">
        <w:t>Yoffie</w:t>
      </w:r>
      <w:proofErr w:type="spellEnd"/>
      <w:r w:rsidRPr="00177039">
        <w:t xml:space="preserve">, </w:t>
      </w:r>
      <w:proofErr w:type="spellStart"/>
      <w:r w:rsidRPr="00177039">
        <w:t>supra</w:t>
      </w:r>
      <w:proofErr w:type="spellEnd"/>
      <w:r w:rsidRPr="00177039">
        <w:t xml:space="preserve"> </w:t>
      </w:r>
      <w:proofErr w:type="spellStart"/>
      <w:r w:rsidRPr="00177039">
        <w:t>note</w:t>
      </w:r>
      <w:proofErr w:type="spellEnd"/>
      <w:r w:rsidRPr="00177039">
        <w:t xml:space="preserve"> 20, at 367 </w:t>
      </w:r>
      <w:proofErr w:type="spellStart"/>
      <w:r w:rsidRPr="00177039">
        <w:t>and</w:t>
      </w:r>
      <w:proofErr w:type="spellEnd"/>
      <w:r w:rsidRPr="00177039">
        <w:t xml:space="preserve"> 375ff.</w:t>
      </w:r>
    </w:p>
  </w:footnote>
  <w:footnote w:id="26">
    <w:p w:rsidR="008832F9" w:rsidRDefault="008832F9">
      <w:pPr>
        <w:pStyle w:val="DipnotMetni"/>
      </w:pPr>
      <w:r>
        <w:rPr>
          <w:rStyle w:val="DipnotBavurusu"/>
        </w:rPr>
        <w:footnoteRef/>
      </w:r>
      <w:r>
        <w:t xml:space="preserve"> </w:t>
      </w:r>
      <w:proofErr w:type="spellStart"/>
      <w:r w:rsidRPr="00177039">
        <w:t>Gibbs</w:t>
      </w:r>
      <w:proofErr w:type="spellEnd"/>
      <w:r w:rsidRPr="00177039">
        <w:t>, ‘</w:t>
      </w:r>
      <w:proofErr w:type="spellStart"/>
      <w:r w:rsidRPr="00177039">
        <w:t>Means</w:t>
      </w:r>
      <w:proofErr w:type="spellEnd"/>
      <w:r w:rsidRPr="00177039">
        <w:t xml:space="preserve"> </w:t>
      </w:r>
      <w:proofErr w:type="spellStart"/>
      <w:r w:rsidRPr="00177039">
        <w:t>to</w:t>
      </w:r>
      <w:proofErr w:type="spellEnd"/>
      <w:r w:rsidRPr="00177039">
        <w:t xml:space="preserve"> </w:t>
      </w:r>
      <w:proofErr w:type="spellStart"/>
      <w:r w:rsidRPr="00177039">
        <w:t>Enhance</w:t>
      </w:r>
      <w:proofErr w:type="spellEnd"/>
      <w:r w:rsidRPr="00177039">
        <w:t xml:space="preserve"> </w:t>
      </w:r>
      <w:proofErr w:type="spellStart"/>
      <w:r w:rsidRPr="00177039">
        <w:t>the</w:t>
      </w:r>
      <w:proofErr w:type="spellEnd"/>
      <w:r w:rsidRPr="00177039">
        <w:t xml:space="preserve"> </w:t>
      </w:r>
      <w:proofErr w:type="spellStart"/>
      <w:r w:rsidRPr="00177039">
        <w:t>Competitive</w:t>
      </w:r>
      <w:proofErr w:type="spellEnd"/>
      <w:r w:rsidRPr="00177039">
        <w:t xml:space="preserve"> </w:t>
      </w:r>
      <w:proofErr w:type="spellStart"/>
      <w:r w:rsidRPr="00177039">
        <w:t>Position</w:t>
      </w:r>
      <w:proofErr w:type="spellEnd"/>
      <w:r w:rsidRPr="00177039">
        <w:t xml:space="preserve"> </w:t>
      </w:r>
      <w:proofErr w:type="spellStart"/>
      <w:r w:rsidRPr="00177039">
        <w:t>and</w:t>
      </w:r>
      <w:proofErr w:type="spellEnd"/>
      <w:r w:rsidRPr="00177039">
        <w:t xml:space="preserve"> </w:t>
      </w:r>
      <w:proofErr w:type="spellStart"/>
      <w:r w:rsidRPr="00177039">
        <w:t>Export</w:t>
      </w:r>
      <w:proofErr w:type="spellEnd"/>
      <w:r w:rsidRPr="00177039">
        <w:t xml:space="preserve"> </w:t>
      </w:r>
      <w:proofErr w:type="spellStart"/>
      <w:r w:rsidRPr="00177039">
        <w:t>Capacity</w:t>
      </w:r>
      <w:proofErr w:type="spellEnd"/>
      <w:r w:rsidRPr="00177039">
        <w:t xml:space="preserve"> of Service </w:t>
      </w:r>
      <w:proofErr w:type="spellStart"/>
      <w:r w:rsidRPr="00177039">
        <w:t>Industries</w:t>
      </w:r>
      <w:proofErr w:type="spellEnd"/>
      <w:r w:rsidRPr="00177039">
        <w:t xml:space="preserve"> of </w:t>
      </w:r>
      <w:proofErr w:type="spellStart"/>
      <w:r w:rsidRPr="00177039">
        <w:t>Developing</w:t>
      </w:r>
      <w:proofErr w:type="spellEnd"/>
      <w:r w:rsidRPr="00177039">
        <w:t xml:space="preserve"> </w:t>
      </w:r>
      <w:proofErr w:type="spellStart"/>
      <w:r w:rsidRPr="00177039">
        <w:t>Countries</w:t>
      </w:r>
      <w:proofErr w:type="spellEnd"/>
      <w:r w:rsidRPr="00177039">
        <w:t xml:space="preserve">’, in United Nations </w:t>
      </w:r>
      <w:proofErr w:type="spellStart"/>
      <w:r w:rsidRPr="00177039">
        <w:t>Centre</w:t>
      </w:r>
      <w:proofErr w:type="spellEnd"/>
      <w:r w:rsidRPr="00177039">
        <w:t xml:space="preserve"> on </w:t>
      </w:r>
      <w:proofErr w:type="spellStart"/>
      <w:r w:rsidRPr="00177039">
        <w:t>Transnational</w:t>
      </w:r>
      <w:proofErr w:type="spellEnd"/>
      <w:r w:rsidRPr="00177039">
        <w:t xml:space="preserve"> </w:t>
      </w:r>
      <w:proofErr w:type="spellStart"/>
      <w:r w:rsidRPr="00177039">
        <w:t>Corporations</w:t>
      </w:r>
      <w:proofErr w:type="spellEnd"/>
      <w:r w:rsidRPr="00177039">
        <w:t xml:space="preserve">, Services </w:t>
      </w:r>
      <w:proofErr w:type="spellStart"/>
      <w:r w:rsidRPr="00177039">
        <w:t>and</w:t>
      </w:r>
      <w:proofErr w:type="spellEnd"/>
      <w:r w:rsidRPr="00177039">
        <w:t xml:space="preserve"> Development, </w:t>
      </w:r>
      <w:proofErr w:type="spellStart"/>
      <w:r w:rsidRPr="00177039">
        <w:t>The</w:t>
      </w:r>
      <w:proofErr w:type="spellEnd"/>
      <w:r w:rsidRPr="00177039">
        <w:t xml:space="preserve"> Role of </w:t>
      </w:r>
      <w:proofErr w:type="spellStart"/>
      <w:r w:rsidRPr="00177039">
        <w:t>Foreign</w:t>
      </w:r>
      <w:proofErr w:type="spellEnd"/>
      <w:r w:rsidRPr="00177039">
        <w:t xml:space="preserve"> Direct </w:t>
      </w:r>
      <w:proofErr w:type="spellStart"/>
      <w:r w:rsidRPr="00177039">
        <w:t>Investment</w:t>
      </w:r>
      <w:proofErr w:type="spellEnd"/>
      <w:r w:rsidRPr="00177039">
        <w:t xml:space="preserve"> </w:t>
      </w:r>
      <w:proofErr w:type="spellStart"/>
      <w:r w:rsidRPr="00177039">
        <w:t>and</w:t>
      </w:r>
      <w:proofErr w:type="spellEnd"/>
      <w:r w:rsidRPr="00177039">
        <w:t xml:space="preserve"> </w:t>
      </w:r>
      <w:proofErr w:type="spellStart"/>
      <w:r w:rsidRPr="00177039">
        <w:t>Trade</w:t>
      </w:r>
      <w:proofErr w:type="spellEnd"/>
      <w:r w:rsidRPr="00177039">
        <w:t xml:space="preserve">, UN </w:t>
      </w:r>
      <w:proofErr w:type="spellStart"/>
      <w:r w:rsidRPr="00177039">
        <w:t>Doc</w:t>
      </w:r>
      <w:proofErr w:type="spellEnd"/>
      <w:r w:rsidRPr="00177039">
        <w:t>. ST/CTC/95 (1989), at 104–107.</w:t>
      </w:r>
    </w:p>
  </w:footnote>
  <w:footnote w:id="27">
    <w:p w:rsidR="008832F9" w:rsidRDefault="008832F9">
      <w:pPr>
        <w:pStyle w:val="DipnotMetni"/>
      </w:pPr>
      <w:r>
        <w:rPr>
          <w:rStyle w:val="DipnotBavurusu"/>
        </w:rPr>
        <w:footnoteRef/>
      </w:r>
      <w:r>
        <w:t xml:space="preserve"> </w:t>
      </w:r>
      <w:proofErr w:type="spellStart"/>
      <w:r w:rsidRPr="00177039">
        <w:t>Yoffie</w:t>
      </w:r>
      <w:proofErr w:type="spellEnd"/>
      <w:r w:rsidRPr="00177039">
        <w:t xml:space="preserve">, </w:t>
      </w:r>
      <w:proofErr w:type="spellStart"/>
      <w:r w:rsidRPr="00177039">
        <w:t>supra</w:t>
      </w:r>
      <w:proofErr w:type="spellEnd"/>
      <w:r w:rsidRPr="00177039">
        <w:t xml:space="preserve"> </w:t>
      </w:r>
      <w:proofErr w:type="spellStart"/>
      <w:r w:rsidRPr="00177039">
        <w:t>note</w:t>
      </w:r>
      <w:proofErr w:type="spellEnd"/>
      <w:r w:rsidRPr="00177039">
        <w:t xml:space="preserve"> 20, at 378.</w:t>
      </w:r>
    </w:p>
  </w:footnote>
  <w:footnote w:id="28">
    <w:p w:rsidR="008832F9" w:rsidRDefault="008832F9">
      <w:pPr>
        <w:pStyle w:val="DipnotMetni"/>
      </w:pPr>
      <w:r>
        <w:rPr>
          <w:rStyle w:val="DipnotBavurusu"/>
        </w:rPr>
        <w:footnoteRef/>
      </w:r>
      <w:r>
        <w:t xml:space="preserve"> </w:t>
      </w:r>
      <w:proofErr w:type="spellStart"/>
      <w:r w:rsidRPr="00F350F1">
        <w:t>The</w:t>
      </w:r>
      <w:proofErr w:type="spellEnd"/>
      <w:r w:rsidRPr="00F350F1">
        <w:t xml:space="preserve"> </w:t>
      </w:r>
      <w:proofErr w:type="spellStart"/>
      <w:r w:rsidRPr="00F350F1">
        <w:t>Airlines</w:t>
      </w:r>
      <w:proofErr w:type="spellEnd"/>
      <w:r w:rsidRPr="00F350F1">
        <w:t xml:space="preserve"> (1978), </w:t>
      </w:r>
      <w:proofErr w:type="spellStart"/>
      <w:r w:rsidRPr="00F350F1">
        <w:t>Trucking</w:t>
      </w:r>
      <w:proofErr w:type="spellEnd"/>
      <w:r w:rsidRPr="00F350F1">
        <w:t xml:space="preserve"> (</w:t>
      </w:r>
      <w:proofErr w:type="spellStart"/>
      <w:r w:rsidRPr="00F350F1">
        <w:t>road</w:t>
      </w:r>
      <w:proofErr w:type="spellEnd"/>
      <w:r w:rsidRPr="00F350F1">
        <w:t xml:space="preserve"> transport) (1980), </w:t>
      </w:r>
      <w:proofErr w:type="spellStart"/>
      <w:r w:rsidRPr="00F350F1">
        <w:t>Railroads</w:t>
      </w:r>
      <w:proofErr w:type="spellEnd"/>
      <w:r w:rsidRPr="00F350F1">
        <w:t xml:space="preserve"> (</w:t>
      </w:r>
      <w:proofErr w:type="spellStart"/>
      <w:r w:rsidRPr="00F350F1">
        <w:t>railways</w:t>
      </w:r>
      <w:proofErr w:type="spellEnd"/>
      <w:r w:rsidRPr="00F350F1">
        <w:t>) (</w:t>
      </w:r>
      <w:proofErr w:type="spellStart"/>
      <w:r w:rsidRPr="00F350F1">
        <w:t>late</w:t>
      </w:r>
      <w:proofErr w:type="spellEnd"/>
      <w:r w:rsidRPr="00F350F1">
        <w:t xml:space="preserve"> 1970s </w:t>
      </w:r>
      <w:proofErr w:type="spellStart"/>
      <w:r w:rsidRPr="00F350F1">
        <w:t>and</w:t>
      </w:r>
      <w:proofErr w:type="spellEnd"/>
      <w:r w:rsidRPr="00F350F1">
        <w:t xml:space="preserve"> 1980), </w:t>
      </w:r>
      <w:proofErr w:type="spellStart"/>
      <w:r w:rsidRPr="00F350F1">
        <w:t>Telecommunications</w:t>
      </w:r>
      <w:proofErr w:type="spellEnd"/>
      <w:r w:rsidRPr="00F350F1">
        <w:t xml:space="preserve"> (1977 </w:t>
      </w:r>
      <w:proofErr w:type="spellStart"/>
      <w:r w:rsidRPr="00F350F1">
        <w:t>and</w:t>
      </w:r>
      <w:proofErr w:type="spellEnd"/>
      <w:r w:rsidRPr="00F350F1">
        <w:t xml:space="preserve">, as </w:t>
      </w:r>
      <w:proofErr w:type="spellStart"/>
      <w:r w:rsidRPr="00F350F1">
        <w:t>mentioned</w:t>
      </w:r>
      <w:proofErr w:type="spellEnd"/>
      <w:r w:rsidRPr="00F350F1">
        <w:t xml:space="preserve">, 1982), Cable </w:t>
      </w:r>
      <w:proofErr w:type="spellStart"/>
      <w:r w:rsidRPr="00F350F1">
        <w:t>Television</w:t>
      </w:r>
      <w:proofErr w:type="spellEnd"/>
      <w:r w:rsidRPr="00F350F1">
        <w:t xml:space="preserve"> (</w:t>
      </w:r>
      <w:proofErr w:type="spellStart"/>
      <w:r w:rsidRPr="00F350F1">
        <w:t>late</w:t>
      </w:r>
      <w:proofErr w:type="spellEnd"/>
      <w:r w:rsidRPr="00F350F1">
        <w:t xml:space="preserve"> 1970s, </w:t>
      </w:r>
      <w:proofErr w:type="spellStart"/>
      <w:r w:rsidRPr="00F350F1">
        <w:t>and</w:t>
      </w:r>
      <w:proofErr w:type="spellEnd"/>
      <w:r w:rsidRPr="00F350F1">
        <w:t xml:space="preserve"> 1984), </w:t>
      </w:r>
      <w:proofErr w:type="spellStart"/>
      <w:r w:rsidRPr="00F350F1">
        <w:t>Brokerage</w:t>
      </w:r>
      <w:proofErr w:type="spellEnd"/>
      <w:r w:rsidRPr="00F350F1">
        <w:t xml:space="preserve"> (1975), </w:t>
      </w:r>
      <w:proofErr w:type="spellStart"/>
      <w:r w:rsidRPr="00F350F1">
        <w:t>Banking</w:t>
      </w:r>
      <w:proofErr w:type="spellEnd"/>
      <w:r w:rsidRPr="00F350F1">
        <w:t xml:space="preserve"> (1980, </w:t>
      </w:r>
      <w:proofErr w:type="spellStart"/>
      <w:r w:rsidRPr="00F350F1">
        <w:t>and</w:t>
      </w:r>
      <w:proofErr w:type="spellEnd"/>
      <w:r w:rsidRPr="00F350F1">
        <w:t xml:space="preserve"> 1982), </w:t>
      </w:r>
      <w:proofErr w:type="spellStart"/>
      <w:r w:rsidRPr="00F350F1">
        <w:t>Petroleum</w:t>
      </w:r>
      <w:proofErr w:type="spellEnd"/>
      <w:r w:rsidRPr="00F350F1">
        <w:t xml:space="preserve"> (1979), </w:t>
      </w:r>
      <w:proofErr w:type="spellStart"/>
      <w:r w:rsidRPr="00F350F1">
        <w:t>and</w:t>
      </w:r>
      <w:proofErr w:type="spellEnd"/>
      <w:r w:rsidRPr="00F350F1">
        <w:t xml:space="preserve"> Natural </w:t>
      </w:r>
      <w:proofErr w:type="spellStart"/>
      <w:r w:rsidRPr="00F350F1">
        <w:t>Gas</w:t>
      </w:r>
      <w:proofErr w:type="spellEnd"/>
      <w:r w:rsidRPr="00F350F1">
        <w:t xml:space="preserve"> </w:t>
      </w:r>
      <w:proofErr w:type="spellStart"/>
      <w:r w:rsidRPr="00F350F1">
        <w:t>Industries</w:t>
      </w:r>
      <w:proofErr w:type="spellEnd"/>
      <w:r w:rsidRPr="00F350F1">
        <w:t xml:space="preserve"> (1978) </w:t>
      </w:r>
      <w:proofErr w:type="spellStart"/>
      <w:r w:rsidRPr="00F350F1">
        <w:t>were</w:t>
      </w:r>
      <w:proofErr w:type="spellEnd"/>
      <w:r w:rsidRPr="00F350F1">
        <w:t xml:space="preserve"> </w:t>
      </w:r>
      <w:proofErr w:type="spellStart"/>
      <w:r w:rsidRPr="00F350F1">
        <w:t>liberalized</w:t>
      </w:r>
      <w:proofErr w:type="spellEnd"/>
      <w:r w:rsidRPr="00F350F1">
        <w:t xml:space="preserve"> in </w:t>
      </w:r>
      <w:proofErr w:type="spellStart"/>
      <w:r w:rsidRPr="00F350F1">
        <w:t>that</w:t>
      </w:r>
      <w:proofErr w:type="spellEnd"/>
      <w:r w:rsidRPr="00F350F1">
        <w:t xml:space="preserve"> </w:t>
      </w:r>
      <w:proofErr w:type="spellStart"/>
      <w:r w:rsidRPr="00F350F1">
        <w:t>period</w:t>
      </w:r>
      <w:proofErr w:type="spellEnd"/>
      <w:r w:rsidRPr="00F350F1">
        <w:t xml:space="preserve">: </w:t>
      </w:r>
      <w:proofErr w:type="spellStart"/>
      <w:r w:rsidRPr="00F350F1">
        <w:t>see</w:t>
      </w:r>
      <w:proofErr w:type="spellEnd"/>
      <w:r w:rsidRPr="00F350F1">
        <w:t xml:space="preserve"> Winston, ‘</w:t>
      </w:r>
      <w:proofErr w:type="spellStart"/>
      <w:r w:rsidRPr="00F350F1">
        <w:t>Economic</w:t>
      </w:r>
      <w:proofErr w:type="spellEnd"/>
      <w:r w:rsidRPr="00F350F1">
        <w:t xml:space="preserve"> </w:t>
      </w:r>
      <w:proofErr w:type="spellStart"/>
      <w:r w:rsidRPr="00F350F1">
        <w:t>Deregulation</w:t>
      </w:r>
      <w:proofErr w:type="spellEnd"/>
      <w:r w:rsidRPr="00F350F1">
        <w:t xml:space="preserve">: </w:t>
      </w:r>
      <w:proofErr w:type="spellStart"/>
      <w:r w:rsidRPr="00F350F1">
        <w:t>Days</w:t>
      </w:r>
      <w:proofErr w:type="spellEnd"/>
      <w:r w:rsidRPr="00F350F1">
        <w:t xml:space="preserve"> of </w:t>
      </w:r>
      <w:proofErr w:type="spellStart"/>
      <w:r w:rsidRPr="00F350F1">
        <w:t>Reckoning</w:t>
      </w:r>
      <w:proofErr w:type="spellEnd"/>
      <w:r w:rsidRPr="00F350F1">
        <w:t xml:space="preserve"> </w:t>
      </w:r>
      <w:proofErr w:type="spellStart"/>
      <w:r w:rsidRPr="00F350F1">
        <w:t>for</w:t>
      </w:r>
      <w:proofErr w:type="spellEnd"/>
      <w:r w:rsidRPr="00F350F1">
        <w:t xml:space="preserve"> </w:t>
      </w:r>
      <w:proofErr w:type="spellStart"/>
      <w:r w:rsidRPr="00F350F1">
        <w:t>Microeconomists</w:t>
      </w:r>
      <w:proofErr w:type="spellEnd"/>
      <w:r w:rsidRPr="00F350F1">
        <w:t xml:space="preserve">’, 31 J </w:t>
      </w:r>
      <w:proofErr w:type="spellStart"/>
      <w:r w:rsidRPr="00F350F1">
        <w:t>Economic</w:t>
      </w:r>
      <w:proofErr w:type="spellEnd"/>
      <w:r w:rsidRPr="00F350F1">
        <w:t xml:space="preserve"> </w:t>
      </w:r>
      <w:proofErr w:type="spellStart"/>
      <w:r w:rsidRPr="00F350F1">
        <w:t>Literature</w:t>
      </w:r>
      <w:proofErr w:type="spellEnd"/>
      <w:r w:rsidRPr="00F350F1">
        <w:t xml:space="preserve"> (1993) 1263. On AT &amp;T </w:t>
      </w:r>
      <w:proofErr w:type="spellStart"/>
      <w:r w:rsidRPr="00F350F1">
        <w:t>and</w:t>
      </w:r>
      <w:proofErr w:type="spellEnd"/>
      <w:r w:rsidRPr="00F350F1">
        <w:t xml:space="preserve"> </w:t>
      </w:r>
      <w:proofErr w:type="spellStart"/>
      <w:r w:rsidRPr="00F350F1">
        <w:t>its</w:t>
      </w:r>
      <w:proofErr w:type="spellEnd"/>
      <w:r w:rsidRPr="00F350F1">
        <w:t xml:space="preserve"> break-</w:t>
      </w:r>
      <w:proofErr w:type="spellStart"/>
      <w:r w:rsidRPr="00F350F1">
        <w:t>up</w:t>
      </w:r>
      <w:proofErr w:type="spellEnd"/>
      <w:r w:rsidRPr="00F350F1">
        <w:t xml:space="preserve"> </w:t>
      </w:r>
      <w:proofErr w:type="spellStart"/>
      <w:r w:rsidRPr="00F350F1">
        <w:t>see</w:t>
      </w:r>
      <w:proofErr w:type="spellEnd"/>
      <w:r w:rsidRPr="00F350F1">
        <w:t xml:space="preserve"> </w:t>
      </w:r>
      <w:proofErr w:type="spellStart"/>
      <w:r w:rsidRPr="00F350F1">
        <w:t>Cowhey</w:t>
      </w:r>
      <w:proofErr w:type="spellEnd"/>
      <w:r w:rsidRPr="00F350F1">
        <w:t xml:space="preserve"> </w:t>
      </w:r>
      <w:proofErr w:type="spellStart"/>
      <w:r w:rsidRPr="00F350F1">
        <w:t>and</w:t>
      </w:r>
      <w:proofErr w:type="spellEnd"/>
      <w:r w:rsidRPr="00F350F1">
        <w:t xml:space="preserve"> </w:t>
      </w:r>
      <w:proofErr w:type="spellStart"/>
      <w:r w:rsidRPr="00F350F1">
        <w:t>Richards</w:t>
      </w:r>
      <w:proofErr w:type="spellEnd"/>
      <w:r w:rsidRPr="00F350F1">
        <w:t>, ‘</w:t>
      </w:r>
      <w:proofErr w:type="spellStart"/>
      <w:r w:rsidRPr="00F350F1">
        <w:t>Dialing</w:t>
      </w:r>
      <w:proofErr w:type="spellEnd"/>
      <w:r w:rsidRPr="00F350F1">
        <w:t xml:space="preserve"> </w:t>
      </w:r>
      <w:proofErr w:type="spellStart"/>
      <w:r w:rsidRPr="00F350F1">
        <w:t>for</w:t>
      </w:r>
      <w:proofErr w:type="spellEnd"/>
      <w:r w:rsidRPr="00F350F1">
        <w:t xml:space="preserve"> </w:t>
      </w:r>
      <w:proofErr w:type="spellStart"/>
      <w:r w:rsidRPr="00F350F1">
        <w:t>Dollars</w:t>
      </w:r>
      <w:proofErr w:type="spellEnd"/>
      <w:r w:rsidRPr="00F350F1">
        <w:t xml:space="preserve">: </w:t>
      </w:r>
      <w:proofErr w:type="spellStart"/>
      <w:r w:rsidRPr="00F350F1">
        <w:t>Institutional</w:t>
      </w:r>
      <w:proofErr w:type="spellEnd"/>
      <w:r w:rsidRPr="00F350F1">
        <w:t xml:space="preserve"> </w:t>
      </w:r>
      <w:proofErr w:type="spellStart"/>
      <w:r w:rsidRPr="00F350F1">
        <w:t>Designs</w:t>
      </w:r>
      <w:proofErr w:type="spellEnd"/>
      <w:r w:rsidRPr="00F350F1">
        <w:t xml:space="preserve"> </w:t>
      </w:r>
      <w:proofErr w:type="spellStart"/>
      <w:r w:rsidRPr="00F350F1">
        <w:t>for</w:t>
      </w:r>
      <w:proofErr w:type="spellEnd"/>
      <w:r w:rsidRPr="00F350F1">
        <w:t xml:space="preserve"> </w:t>
      </w:r>
      <w:proofErr w:type="spellStart"/>
      <w:r w:rsidRPr="00F350F1">
        <w:t>the</w:t>
      </w:r>
      <w:proofErr w:type="spellEnd"/>
      <w:r w:rsidRPr="00F350F1">
        <w:t xml:space="preserve"> </w:t>
      </w:r>
      <w:proofErr w:type="spellStart"/>
      <w:r w:rsidRPr="00F350F1">
        <w:t>Globalization</w:t>
      </w:r>
      <w:proofErr w:type="spellEnd"/>
      <w:r w:rsidRPr="00F350F1">
        <w:t xml:space="preserve"> of </w:t>
      </w:r>
      <w:proofErr w:type="spellStart"/>
      <w:r w:rsidRPr="00F350F1">
        <w:t>the</w:t>
      </w:r>
      <w:proofErr w:type="spellEnd"/>
      <w:r w:rsidRPr="00F350F1">
        <w:t xml:space="preserve"> Market </w:t>
      </w:r>
      <w:proofErr w:type="spellStart"/>
      <w:r w:rsidRPr="00F350F1">
        <w:t>for</w:t>
      </w:r>
      <w:proofErr w:type="spellEnd"/>
      <w:r w:rsidRPr="00F350F1">
        <w:t xml:space="preserve"> Basic </w:t>
      </w:r>
      <w:proofErr w:type="spellStart"/>
      <w:r w:rsidRPr="00F350F1">
        <w:t>Telecommunications</w:t>
      </w:r>
      <w:proofErr w:type="spellEnd"/>
      <w:r w:rsidRPr="00F350F1">
        <w:t xml:space="preserve"> Services, in </w:t>
      </w:r>
      <w:proofErr w:type="spellStart"/>
      <w:r w:rsidRPr="00F350F1">
        <w:t>Prakash</w:t>
      </w:r>
      <w:proofErr w:type="spellEnd"/>
      <w:r w:rsidRPr="00F350F1">
        <w:t xml:space="preserve"> </w:t>
      </w:r>
      <w:proofErr w:type="spellStart"/>
      <w:r w:rsidRPr="00F350F1">
        <w:t>and</w:t>
      </w:r>
      <w:proofErr w:type="spellEnd"/>
      <w:r w:rsidRPr="00F350F1">
        <w:t xml:space="preserve"> </w:t>
      </w:r>
      <w:proofErr w:type="gramStart"/>
      <w:r w:rsidRPr="00F350F1">
        <w:t>Hart</w:t>
      </w:r>
      <w:proofErr w:type="gramEnd"/>
      <w:r w:rsidRPr="00F350F1">
        <w:t xml:space="preserve">, </w:t>
      </w:r>
      <w:proofErr w:type="spellStart"/>
      <w:r w:rsidRPr="00F350F1">
        <w:t>supra</w:t>
      </w:r>
      <w:proofErr w:type="spellEnd"/>
      <w:r w:rsidRPr="00F350F1">
        <w:t xml:space="preserve"> </w:t>
      </w:r>
      <w:proofErr w:type="spellStart"/>
      <w:r w:rsidRPr="00F350F1">
        <w:t>note</w:t>
      </w:r>
      <w:proofErr w:type="spellEnd"/>
      <w:r w:rsidRPr="00F350F1">
        <w:t xml:space="preserve"> 18, at 148–169. </w:t>
      </w:r>
      <w:proofErr w:type="spellStart"/>
      <w:r w:rsidRPr="00F350F1">
        <w:t>See</w:t>
      </w:r>
      <w:proofErr w:type="spellEnd"/>
      <w:r w:rsidRPr="00F350F1">
        <w:t xml:space="preserve"> </w:t>
      </w:r>
      <w:proofErr w:type="spellStart"/>
      <w:r w:rsidRPr="00F350F1">
        <w:t>also</w:t>
      </w:r>
      <w:proofErr w:type="spellEnd"/>
      <w:r w:rsidRPr="00F350F1">
        <w:t xml:space="preserve"> </w:t>
      </w:r>
      <w:proofErr w:type="spellStart"/>
      <w:r w:rsidRPr="00F350F1">
        <w:t>Spar</w:t>
      </w:r>
      <w:proofErr w:type="spellEnd"/>
      <w:r w:rsidRPr="00F350F1">
        <w:t xml:space="preserve"> </w:t>
      </w:r>
      <w:proofErr w:type="spellStart"/>
      <w:r w:rsidRPr="00F350F1">
        <w:t>and</w:t>
      </w:r>
      <w:proofErr w:type="spellEnd"/>
      <w:r w:rsidRPr="00F350F1">
        <w:t xml:space="preserve"> </w:t>
      </w:r>
      <w:proofErr w:type="spellStart"/>
      <w:r w:rsidRPr="00F350F1">
        <w:t>Yoffie</w:t>
      </w:r>
      <w:proofErr w:type="spellEnd"/>
      <w:r w:rsidRPr="00F350F1">
        <w:t xml:space="preserve">, ‘A </w:t>
      </w:r>
      <w:proofErr w:type="spellStart"/>
      <w:r w:rsidRPr="00F350F1">
        <w:t>Race</w:t>
      </w:r>
      <w:proofErr w:type="spellEnd"/>
      <w:r w:rsidRPr="00F350F1">
        <w:t xml:space="preserve"> </w:t>
      </w:r>
      <w:proofErr w:type="spellStart"/>
      <w:r w:rsidRPr="00F350F1">
        <w:t>to</w:t>
      </w:r>
      <w:proofErr w:type="spellEnd"/>
      <w:r w:rsidRPr="00F350F1">
        <w:t xml:space="preserve"> </w:t>
      </w:r>
      <w:proofErr w:type="spellStart"/>
      <w:r w:rsidRPr="00F350F1">
        <w:t>the</w:t>
      </w:r>
      <w:proofErr w:type="spellEnd"/>
      <w:r w:rsidRPr="00F350F1">
        <w:t xml:space="preserve"> </w:t>
      </w:r>
      <w:proofErr w:type="spellStart"/>
      <w:r w:rsidRPr="00F350F1">
        <w:t>Bottom</w:t>
      </w:r>
      <w:proofErr w:type="spellEnd"/>
      <w:r w:rsidRPr="00F350F1">
        <w:t xml:space="preserve"> </w:t>
      </w:r>
      <w:proofErr w:type="spellStart"/>
      <w:r w:rsidRPr="00F350F1">
        <w:t>or</w:t>
      </w:r>
      <w:proofErr w:type="spellEnd"/>
      <w:r w:rsidRPr="00F350F1">
        <w:t xml:space="preserve"> </w:t>
      </w:r>
      <w:proofErr w:type="spellStart"/>
      <w:r w:rsidRPr="00F350F1">
        <w:t>Governance</w:t>
      </w:r>
      <w:proofErr w:type="spellEnd"/>
      <w:r w:rsidRPr="00F350F1">
        <w:t xml:space="preserve"> </w:t>
      </w:r>
      <w:proofErr w:type="spellStart"/>
      <w:r w:rsidRPr="00F350F1">
        <w:t>from</w:t>
      </w:r>
      <w:proofErr w:type="spellEnd"/>
      <w:r w:rsidRPr="00F350F1">
        <w:t xml:space="preserve"> </w:t>
      </w:r>
      <w:proofErr w:type="spellStart"/>
      <w:r w:rsidRPr="00F350F1">
        <w:t>the</w:t>
      </w:r>
      <w:proofErr w:type="spellEnd"/>
      <w:r w:rsidRPr="00F350F1">
        <w:t xml:space="preserve"> Top?’, in A. </w:t>
      </w:r>
      <w:proofErr w:type="spellStart"/>
      <w:r w:rsidRPr="00F350F1">
        <w:t>Prakash</w:t>
      </w:r>
      <w:proofErr w:type="spellEnd"/>
      <w:r w:rsidRPr="00F350F1">
        <w:t xml:space="preserve"> </w:t>
      </w:r>
      <w:proofErr w:type="spellStart"/>
      <w:r w:rsidRPr="00F350F1">
        <w:t>and</w:t>
      </w:r>
      <w:proofErr w:type="spellEnd"/>
      <w:r w:rsidRPr="00F350F1">
        <w:t xml:space="preserve"> J.A. Hart (</w:t>
      </w:r>
      <w:proofErr w:type="spellStart"/>
      <w:r w:rsidRPr="00F350F1">
        <w:t>eds</w:t>
      </w:r>
      <w:proofErr w:type="spellEnd"/>
      <w:r w:rsidRPr="00F350F1">
        <w:t xml:space="preserve">), </w:t>
      </w:r>
      <w:proofErr w:type="spellStart"/>
      <w:r w:rsidRPr="00F350F1">
        <w:t>Coping</w:t>
      </w:r>
      <w:proofErr w:type="spellEnd"/>
      <w:r w:rsidRPr="00F350F1">
        <w:t xml:space="preserve"> </w:t>
      </w:r>
      <w:proofErr w:type="spellStart"/>
      <w:r w:rsidRPr="00F350F1">
        <w:t>with</w:t>
      </w:r>
      <w:proofErr w:type="spellEnd"/>
      <w:r w:rsidRPr="00F350F1">
        <w:t xml:space="preserve"> </w:t>
      </w:r>
      <w:proofErr w:type="spellStart"/>
      <w:r w:rsidRPr="00F350F1">
        <w:t>Globalization</w:t>
      </w:r>
      <w:proofErr w:type="spellEnd"/>
      <w:r w:rsidRPr="00F350F1">
        <w:t xml:space="preserve"> (2000), at 31, 33ff.</w:t>
      </w:r>
    </w:p>
  </w:footnote>
  <w:footnote w:id="29">
    <w:p w:rsidR="008832F9" w:rsidRDefault="008832F9">
      <w:pPr>
        <w:pStyle w:val="DipnotMetni"/>
      </w:pPr>
      <w:r>
        <w:rPr>
          <w:rStyle w:val="DipnotBavurusu"/>
        </w:rPr>
        <w:footnoteRef/>
      </w:r>
      <w:r>
        <w:t xml:space="preserve"> </w:t>
      </w:r>
      <w:r w:rsidRPr="00177039">
        <w:t>‘</w:t>
      </w:r>
      <w:proofErr w:type="spellStart"/>
      <w:r w:rsidRPr="00177039">
        <w:t>Yeutter</w:t>
      </w:r>
      <w:proofErr w:type="spellEnd"/>
      <w:r w:rsidRPr="00177039">
        <w:t xml:space="preserve"> </w:t>
      </w:r>
      <w:proofErr w:type="spellStart"/>
      <w:r w:rsidRPr="00177039">
        <w:t>Cites</w:t>
      </w:r>
      <w:proofErr w:type="spellEnd"/>
      <w:r w:rsidRPr="00177039">
        <w:t xml:space="preserve"> </w:t>
      </w:r>
      <w:proofErr w:type="spellStart"/>
      <w:r w:rsidRPr="00177039">
        <w:t>Preconditions</w:t>
      </w:r>
      <w:proofErr w:type="spellEnd"/>
      <w:r w:rsidRPr="00177039">
        <w:t xml:space="preserve"> on </w:t>
      </w:r>
      <w:proofErr w:type="spellStart"/>
      <w:r w:rsidRPr="00177039">
        <w:t>Trade</w:t>
      </w:r>
      <w:proofErr w:type="spellEnd"/>
      <w:r w:rsidRPr="00177039">
        <w:t xml:space="preserve"> </w:t>
      </w:r>
      <w:proofErr w:type="spellStart"/>
      <w:r w:rsidRPr="00177039">
        <w:t>Talks</w:t>
      </w:r>
      <w:proofErr w:type="spellEnd"/>
      <w:r w:rsidRPr="00177039">
        <w:t xml:space="preserve">’, J Commerce </w:t>
      </w:r>
      <w:proofErr w:type="gramStart"/>
      <w:r w:rsidRPr="00177039">
        <w:t>(</w:t>
      </w:r>
      <w:proofErr w:type="gramEnd"/>
      <w:r w:rsidRPr="00177039">
        <w:t xml:space="preserve">9 </w:t>
      </w:r>
      <w:proofErr w:type="spellStart"/>
      <w:r w:rsidRPr="00177039">
        <w:t>Dec</w:t>
      </w:r>
      <w:proofErr w:type="spellEnd"/>
      <w:r w:rsidRPr="00177039">
        <w:t>. 1985), at 3A.</w:t>
      </w:r>
    </w:p>
  </w:footnote>
  <w:footnote w:id="30">
    <w:p w:rsidR="008832F9" w:rsidRDefault="008832F9" w:rsidP="00F350F1">
      <w:pPr>
        <w:pStyle w:val="DipnotMetni"/>
      </w:pPr>
      <w:r>
        <w:rPr>
          <w:rStyle w:val="DipnotBavurusu"/>
        </w:rPr>
        <w:footnoteRef/>
      </w:r>
      <w:r>
        <w:t xml:space="preserve"> </w:t>
      </w:r>
      <w:proofErr w:type="spellStart"/>
      <w:r>
        <w:t>Throughout</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the</w:t>
      </w:r>
      <w:proofErr w:type="spellEnd"/>
      <w:r>
        <w:t xml:space="preserve"> </w:t>
      </w:r>
      <w:proofErr w:type="spellStart"/>
      <w:r>
        <w:t>term</w:t>
      </w:r>
      <w:proofErr w:type="spellEnd"/>
      <w:r>
        <w:t xml:space="preserve"> EU (</w:t>
      </w:r>
      <w:proofErr w:type="spellStart"/>
      <w:r>
        <w:t>European</w:t>
      </w:r>
      <w:proofErr w:type="spellEnd"/>
      <w:r>
        <w:t xml:space="preserve"> </w:t>
      </w:r>
      <w:proofErr w:type="spellStart"/>
      <w:r>
        <w:t>Union</w:t>
      </w:r>
      <w:proofErr w:type="spellEnd"/>
      <w:r>
        <w:t xml:space="preserve">) is </w:t>
      </w:r>
      <w:proofErr w:type="spellStart"/>
      <w:r>
        <w:t>used</w:t>
      </w:r>
      <w:proofErr w:type="spellEnd"/>
      <w:r>
        <w:t xml:space="preserve"> as </w:t>
      </w:r>
      <w:proofErr w:type="spellStart"/>
      <w:r>
        <w:t>equivalent</w:t>
      </w:r>
      <w:proofErr w:type="spellEnd"/>
      <w:r>
        <w:t xml:space="preserve"> </w:t>
      </w:r>
      <w:proofErr w:type="spellStart"/>
      <w:r>
        <w:t>to</w:t>
      </w:r>
      <w:proofErr w:type="spellEnd"/>
      <w:r>
        <w:t xml:space="preserve"> </w:t>
      </w:r>
      <w:proofErr w:type="spellStart"/>
      <w:r>
        <w:t>all</w:t>
      </w:r>
      <w:proofErr w:type="spellEnd"/>
      <w:r>
        <w:t xml:space="preserve"> </w:t>
      </w:r>
      <w:proofErr w:type="spellStart"/>
      <w:r>
        <w:t>historical</w:t>
      </w:r>
      <w:proofErr w:type="spellEnd"/>
      <w:r>
        <w:t xml:space="preserve"> </w:t>
      </w:r>
      <w:proofErr w:type="spellStart"/>
      <w:r>
        <w:t>denominations</w:t>
      </w:r>
      <w:proofErr w:type="spellEnd"/>
    </w:p>
    <w:p w:rsidR="008832F9" w:rsidRDefault="008832F9" w:rsidP="00F350F1">
      <w:pPr>
        <w:pStyle w:val="DipnotMetni"/>
      </w:pPr>
      <w:r>
        <w:t xml:space="preserve">(EEC, EC, </w:t>
      </w:r>
      <w:proofErr w:type="spellStart"/>
      <w:r>
        <w:t>etc</w:t>
      </w:r>
      <w:proofErr w:type="spellEnd"/>
      <w:r>
        <w:t xml:space="preserve">,) of </w:t>
      </w:r>
      <w:proofErr w:type="spellStart"/>
      <w:r>
        <w:t>the</w:t>
      </w:r>
      <w:proofErr w:type="spellEnd"/>
      <w:r>
        <w:t xml:space="preserve"> </w:t>
      </w:r>
      <w:proofErr w:type="spellStart"/>
      <w:r>
        <w:t>European</w:t>
      </w:r>
      <w:proofErr w:type="spellEnd"/>
      <w:r>
        <w:t xml:space="preserve"> </w:t>
      </w:r>
      <w:proofErr w:type="spellStart"/>
      <w:r>
        <w:t>integration</w:t>
      </w:r>
      <w:proofErr w:type="spellEnd"/>
      <w:r>
        <w:t xml:space="preserve"> </w:t>
      </w:r>
      <w:proofErr w:type="spellStart"/>
      <w:r>
        <w:t>process</w:t>
      </w:r>
      <w:proofErr w:type="spellEnd"/>
      <w:r>
        <w:t xml:space="preserve">. </w:t>
      </w:r>
      <w:proofErr w:type="spellStart"/>
      <w:r>
        <w:t>Numerous</w:t>
      </w:r>
      <w:proofErr w:type="spellEnd"/>
      <w:r>
        <w:t xml:space="preserve"> </w:t>
      </w:r>
      <w:proofErr w:type="spellStart"/>
      <w:r>
        <w:t>discussions</w:t>
      </w:r>
      <w:proofErr w:type="spellEnd"/>
      <w:r>
        <w:t xml:space="preserve"> </w:t>
      </w:r>
      <w:proofErr w:type="spellStart"/>
      <w:r>
        <w:t>with</w:t>
      </w:r>
      <w:proofErr w:type="spellEnd"/>
      <w:r>
        <w:t xml:space="preserve"> </w:t>
      </w:r>
      <w:proofErr w:type="spellStart"/>
      <w:r>
        <w:t>Jonathan</w:t>
      </w:r>
      <w:proofErr w:type="spellEnd"/>
      <w:r>
        <w:t xml:space="preserve"> </w:t>
      </w:r>
      <w:proofErr w:type="spellStart"/>
      <w:r>
        <w:t>Arkell</w:t>
      </w:r>
      <w:proofErr w:type="spellEnd"/>
      <w:r>
        <w:t>,</w:t>
      </w:r>
    </w:p>
    <w:p w:rsidR="008832F9" w:rsidRDefault="008832F9" w:rsidP="00F350F1">
      <w:pPr>
        <w:pStyle w:val="DipnotMetni"/>
      </w:pPr>
      <w:r>
        <w:t xml:space="preserve">John </w:t>
      </w:r>
      <w:proofErr w:type="spellStart"/>
      <w:r>
        <w:t>Richardson</w:t>
      </w:r>
      <w:proofErr w:type="spellEnd"/>
      <w:r>
        <w:t xml:space="preserve">, </w:t>
      </w:r>
      <w:proofErr w:type="spellStart"/>
      <w:r>
        <w:t>and</w:t>
      </w:r>
      <w:proofErr w:type="spellEnd"/>
      <w:r>
        <w:t xml:space="preserve"> </w:t>
      </w:r>
      <w:proofErr w:type="spellStart"/>
      <w:r>
        <w:t>Jonathan</w:t>
      </w:r>
      <w:proofErr w:type="spellEnd"/>
      <w:r>
        <w:t xml:space="preserve"> </w:t>
      </w:r>
      <w:proofErr w:type="spellStart"/>
      <w:r>
        <w:t>Scheele</w:t>
      </w:r>
      <w:proofErr w:type="spellEnd"/>
      <w:r>
        <w:t xml:space="preserve"> on </w:t>
      </w:r>
      <w:proofErr w:type="spellStart"/>
      <w:r>
        <w:t>this</w:t>
      </w:r>
      <w:proofErr w:type="spellEnd"/>
      <w:r>
        <w:t xml:space="preserve"> </w:t>
      </w:r>
      <w:proofErr w:type="spellStart"/>
      <w:r>
        <w:t>point</w:t>
      </w:r>
      <w:proofErr w:type="spellEnd"/>
      <w:r>
        <w:t xml:space="preserve"> </w:t>
      </w:r>
      <w:proofErr w:type="spellStart"/>
      <w:r>
        <w:t>are</w:t>
      </w:r>
      <w:proofErr w:type="spellEnd"/>
      <w:r>
        <w:t xml:space="preserve"> </w:t>
      </w:r>
      <w:proofErr w:type="spellStart"/>
      <w:r>
        <w:t>acknowledged</w:t>
      </w:r>
      <w:proofErr w:type="spellEnd"/>
      <w:r>
        <w:t>.</w:t>
      </w:r>
    </w:p>
  </w:footnote>
  <w:footnote w:id="31">
    <w:p w:rsidR="008832F9" w:rsidRDefault="008832F9">
      <w:pPr>
        <w:pStyle w:val="DipnotMetni"/>
      </w:pPr>
      <w:r>
        <w:rPr>
          <w:rStyle w:val="DipnotBavurusu"/>
        </w:rPr>
        <w:footnoteRef/>
      </w:r>
      <w:r>
        <w:t xml:space="preserve"> </w:t>
      </w:r>
      <w:r w:rsidRPr="00F350F1">
        <w:t xml:space="preserve">28 </w:t>
      </w:r>
      <w:proofErr w:type="spellStart"/>
      <w:r w:rsidRPr="00F350F1">
        <w:t>The</w:t>
      </w:r>
      <w:proofErr w:type="spellEnd"/>
      <w:r w:rsidRPr="00F350F1">
        <w:t xml:space="preserve"> </w:t>
      </w:r>
      <w:proofErr w:type="spellStart"/>
      <w:r w:rsidRPr="00F350F1">
        <w:t>extra</w:t>
      </w:r>
      <w:proofErr w:type="spellEnd"/>
      <w:r w:rsidRPr="00F350F1">
        <w:t xml:space="preserve">-EU </w:t>
      </w:r>
      <w:proofErr w:type="spellStart"/>
      <w:r w:rsidRPr="00F350F1">
        <w:t>services</w:t>
      </w:r>
      <w:proofErr w:type="spellEnd"/>
      <w:r w:rsidRPr="00F350F1">
        <w:t xml:space="preserve"> </w:t>
      </w:r>
      <w:proofErr w:type="spellStart"/>
      <w:r w:rsidRPr="00F350F1">
        <w:t>grew</w:t>
      </w:r>
      <w:proofErr w:type="spellEnd"/>
      <w:r w:rsidRPr="00F350F1">
        <w:t xml:space="preserve"> </w:t>
      </w:r>
      <w:proofErr w:type="spellStart"/>
      <w:r w:rsidRPr="00F350F1">
        <w:t>faster</w:t>
      </w:r>
      <w:proofErr w:type="spellEnd"/>
      <w:r w:rsidRPr="00F350F1">
        <w:t xml:space="preserve"> </w:t>
      </w:r>
      <w:proofErr w:type="spellStart"/>
      <w:r w:rsidRPr="00F350F1">
        <w:t>than</w:t>
      </w:r>
      <w:proofErr w:type="spellEnd"/>
      <w:r w:rsidRPr="00F350F1">
        <w:t xml:space="preserve"> </w:t>
      </w:r>
      <w:proofErr w:type="spellStart"/>
      <w:r w:rsidRPr="00F350F1">
        <w:t>their</w:t>
      </w:r>
      <w:proofErr w:type="spellEnd"/>
      <w:r w:rsidRPr="00F350F1">
        <w:t xml:space="preserve"> </w:t>
      </w:r>
      <w:proofErr w:type="spellStart"/>
      <w:r w:rsidRPr="00F350F1">
        <w:t>intra</w:t>
      </w:r>
      <w:proofErr w:type="spellEnd"/>
      <w:r w:rsidRPr="00F350F1">
        <w:t xml:space="preserve">-EU </w:t>
      </w:r>
      <w:proofErr w:type="spellStart"/>
      <w:r w:rsidRPr="00F350F1">
        <w:t>counterpart</w:t>
      </w:r>
      <w:proofErr w:type="spellEnd"/>
      <w:r w:rsidRPr="00F350F1">
        <w:t xml:space="preserve"> in </w:t>
      </w:r>
      <w:proofErr w:type="spellStart"/>
      <w:r w:rsidRPr="00F350F1">
        <w:t>the</w:t>
      </w:r>
      <w:proofErr w:type="spellEnd"/>
      <w:r w:rsidRPr="00F350F1">
        <w:t xml:space="preserve"> </w:t>
      </w:r>
      <w:proofErr w:type="spellStart"/>
      <w:r w:rsidRPr="00F350F1">
        <w:t>period</w:t>
      </w:r>
      <w:proofErr w:type="spellEnd"/>
      <w:r w:rsidRPr="00F350F1">
        <w:t xml:space="preserve"> 1979–1984: GATT </w:t>
      </w:r>
      <w:proofErr w:type="spellStart"/>
      <w:r w:rsidRPr="00F350F1">
        <w:t>Doc</w:t>
      </w:r>
      <w:proofErr w:type="spellEnd"/>
      <w:r w:rsidRPr="00F350F1">
        <w:t>.</w:t>
      </w:r>
      <w:r>
        <w:t xml:space="preserve"> </w:t>
      </w:r>
      <w:proofErr w:type="gramStart"/>
      <w:r w:rsidRPr="00F350F1">
        <w:t>MTN.GNS</w:t>
      </w:r>
      <w:proofErr w:type="gramEnd"/>
      <w:r w:rsidRPr="00F350F1">
        <w:t xml:space="preserve">/W/23 of 30 </w:t>
      </w:r>
      <w:proofErr w:type="spellStart"/>
      <w:r w:rsidRPr="00F350F1">
        <w:t>Oct</w:t>
      </w:r>
      <w:proofErr w:type="spellEnd"/>
      <w:r w:rsidRPr="00F350F1">
        <w:t>. 1987.</w:t>
      </w:r>
    </w:p>
  </w:footnote>
  <w:footnote w:id="32">
    <w:p w:rsidR="008832F9" w:rsidRDefault="008832F9" w:rsidP="00F350F1">
      <w:pPr>
        <w:pStyle w:val="DipnotMetni"/>
      </w:pPr>
      <w:r>
        <w:rPr>
          <w:rStyle w:val="DipnotBavurusu"/>
        </w:rPr>
        <w:footnoteRef/>
      </w:r>
      <w:r>
        <w:t xml:space="preserve"> </w:t>
      </w:r>
      <w:proofErr w:type="spellStart"/>
      <w:r>
        <w:t>In</w:t>
      </w:r>
      <w:proofErr w:type="spellEnd"/>
      <w:r>
        <w:t xml:space="preserve"> </w:t>
      </w:r>
      <w:proofErr w:type="spellStart"/>
      <w:r>
        <w:t>Opinion</w:t>
      </w:r>
      <w:proofErr w:type="spellEnd"/>
      <w:r>
        <w:t xml:space="preserve"> 1/08 [2009] ECR I–11129, </w:t>
      </w:r>
      <w:proofErr w:type="spellStart"/>
      <w:r>
        <w:t>the</w:t>
      </w:r>
      <w:proofErr w:type="spellEnd"/>
      <w:r>
        <w:t xml:space="preserve"> ECJ </w:t>
      </w:r>
      <w:proofErr w:type="spellStart"/>
      <w:r>
        <w:t>held</w:t>
      </w:r>
      <w:proofErr w:type="spellEnd"/>
      <w:r>
        <w:t xml:space="preserve"> </w:t>
      </w:r>
      <w:proofErr w:type="spellStart"/>
      <w:r>
        <w:t>that</w:t>
      </w:r>
      <w:proofErr w:type="spellEnd"/>
      <w:r>
        <w:t xml:space="preserve"> </w:t>
      </w:r>
      <w:proofErr w:type="spellStart"/>
      <w:r>
        <w:t>services</w:t>
      </w:r>
      <w:proofErr w:type="spellEnd"/>
      <w:r>
        <w:t xml:space="preserve"> </w:t>
      </w:r>
      <w:proofErr w:type="spellStart"/>
      <w:r>
        <w:t>are</w:t>
      </w:r>
      <w:proofErr w:type="spellEnd"/>
      <w:r>
        <w:t xml:space="preserve"> a </w:t>
      </w:r>
      <w:proofErr w:type="spellStart"/>
      <w:r>
        <w:t>shared</w:t>
      </w:r>
      <w:proofErr w:type="spellEnd"/>
      <w:r>
        <w:t xml:space="preserve"> </w:t>
      </w:r>
      <w:proofErr w:type="spellStart"/>
      <w:r>
        <w:t>competence</w:t>
      </w:r>
      <w:proofErr w:type="spellEnd"/>
      <w:r>
        <w:t xml:space="preserve"> </w:t>
      </w:r>
      <w:proofErr w:type="spellStart"/>
      <w:r>
        <w:t>between</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w:t>
      </w:r>
      <w:proofErr w:type="spellStart"/>
      <w:r>
        <w:t>the</w:t>
      </w:r>
      <w:proofErr w:type="spellEnd"/>
      <w:r>
        <w:t xml:space="preserve"> EU.</w:t>
      </w:r>
    </w:p>
  </w:footnote>
  <w:footnote w:id="33">
    <w:p w:rsidR="008832F9" w:rsidRDefault="008832F9" w:rsidP="00F350F1">
      <w:pPr>
        <w:pStyle w:val="DipnotMetni"/>
      </w:pPr>
      <w:r>
        <w:rPr>
          <w:rStyle w:val="DipnotBavurusu"/>
        </w:rPr>
        <w:footnoteRef/>
      </w:r>
      <w:r>
        <w:t xml:space="preserve"> H. </w:t>
      </w:r>
      <w:proofErr w:type="spellStart"/>
      <w:r>
        <w:t>Paemen</w:t>
      </w:r>
      <w:proofErr w:type="spellEnd"/>
      <w:r>
        <w:t xml:space="preserve"> </w:t>
      </w:r>
      <w:proofErr w:type="spellStart"/>
      <w:r>
        <w:t>and</w:t>
      </w:r>
      <w:proofErr w:type="spellEnd"/>
      <w:r>
        <w:t xml:space="preserve"> A. </w:t>
      </w:r>
      <w:proofErr w:type="spellStart"/>
      <w:r>
        <w:t>Bentsch</w:t>
      </w:r>
      <w:proofErr w:type="spellEnd"/>
      <w:r>
        <w:t xml:space="preserve">. </w:t>
      </w:r>
      <w:proofErr w:type="spellStart"/>
      <w:r>
        <w:t>From</w:t>
      </w:r>
      <w:proofErr w:type="spellEnd"/>
      <w:r>
        <w:t xml:space="preserve"> </w:t>
      </w:r>
      <w:proofErr w:type="spellStart"/>
      <w:r>
        <w:t>the</w:t>
      </w:r>
      <w:proofErr w:type="spellEnd"/>
      <w:r>
        <w:t xml:space="preserve"> GATT </w:t>
      </w:r>
      <w:proofErr w:type="spellStart"/>
      <w:r>
        <w:t>to</w:t>
      </w:r>
      <w:proofErr w:type="spellEnd"/>
      <w:r>
        <w:t xml:space="preserve"> </w:t>
      </w:r>
      <w:proofErr w:type="spellStart"/>
      <w:r>
        <w:t>the</w:t>
      </w:r>
      <w:proofErr w:type="spellEnd"/>
      <w:r>
        <w:t xml:space="preserve"> WTO, </w:t>
      </w:r>
      <w:proofErr w:type="spellStart"/>
      <w:r>
        <w:t>The</w:t>
      </w:r>
      <w:proofErr w:type="spellEnd"/>
      <w:r>
        <w:t xml:space="preserve"> </w:t>
      </w:r>
      <w:proofErr w:type="spellStart"/>
      <w:r>
        <w:t>European</w:t>
      </w:r>
      <w:proofErr w:type="spellEnd"/>
      <w:r>
        <w:t xml:space="preserve"> </w:t>
      </w:r>
      <w:proofErr w:type="spellStart"/>
      <w:r>
        <w:t>Community</w:t>
      </w:r>
      <w:proofErr w:type="spellEnd"/>
      <w:r>
        <w:t xml:space="preserve"> in </w:t>
      </w:r>
      <w:proofErr w:type="spellStart"/>
      <w:r>
        <w:t>the</w:t>
      </w:r>
      <w:proofErr w:type="spellEnd"/>
      <w:r>
        <w:t xml:space="preserve"> Uruguay </w:t>
      </w:r>
      <w:proofErr w:type="spellStart"/>
      <w:r>
        <w:t>Round</w:t>
      </w:r>
      <w:proofErr w:type="spellEnd"/>
    </w:p>
    <w:p w:rsidR="008832F9" w:rsidRDefault="008832F9" w:rsidP="00F350F1">
      <w:pPr>
        <w:pStyle w:val="DipnotMetni"/>
      </w:pPr>
      <w:r>
        <w:t>(1985), at 32ff.</w:t>
      </w:r>
    </w:p>
  </w:footnote>
  <w:footnote w:id="34">
    <w:p w:rsidR="008832F9" w:rsidRDefault="008832F9">
      <w:pPr>
        <w:pStyle w:val="DipnotMetni"/>
      </w:pPr>
      <w:r>
        <w:rPr>
          <w:rStyle w:val="DipnotBavurusu"/>
        </w:rPr>
        <w:footnoteRef/>
      </w:r>
      <w:r>
        <w:t xml:space="preserve"> </w:t>
      </w:r>
      <w:proofErr w:type="spellStart"/>
      <w:r w:rsidRPr="00F350F1">
        <w:t>Ibid</w:t>
      </w:r>
      <w:proofErr w:type="spellEnd"/>
      <w:proofErr w:type="gramStart"/>
      <w:r w:rsidRPr="00F350F1">
        <w:t>.,</w:t>
      </w:r>
      <w:proofErr w:type="gramEnd"/>
      <w:r w:rsidRPr="00F350F1">
        <w:t xml:space="preserve"> at 45ff.</w:t>
      </w:r>
    </w:p>
  </w:footnote>
  <w:footnote w:id="35">
    <w:p w:rsidR="008832F9" w:rsidRDefault="008832F9" w:rsidP="00F350F1">
      <w:pPr>
        <w:pStyle w:val="DipnotMetni"/>
      </w:pPr>
      <w:r>
        <w:rPr>
          <w:rStyle w:val="DipnotBavurusu"/>
        </w:rPr>
        <w:footnoteRef/>
      </w:r>
      <w:r>
        <w:t xml:space="preserve"> </w:t>
      </w:r>
      <w:proofErr w:type="spellStart"/>
      <w:r>
        <w:t>Drake</w:t>
      </w:r>
      <w:proofErr w:type="spellEnd"/>
      <w:r>
        <w:t xml:space="preserve"> </w:t>
      </w:r>
      <w:proofErr w:type="spellStart"/>
      <w:r>
        <w:t>and</w:t>
      </w:r>
      <w:proofErr w:type="spellEnd"/>
      <w:r>
        <w:t xml:space="preserve"> </w:t>
      </w:r>
      <w:proofErr w:type="spellStart"/>
      <w:r>
        <w:t>Nicolaidis</w:t>
      </w:r>
      <w:proofErr w:type="spellEnd"/>
      <w:r>
        <w:t>, ‘</w:t>
      </w:r>
      <w:proofErr w:type="spellStart"/>
      <w:r>
        <w:t>Ideas</w:t>
      </w:r>
      <w:proofErr w:type="spellEnd"/>
      <w:r>
        <w:t xml:space="preserve">, </w:t>
      </w:r>
      <w:proofErr w:type="spellStart"/>
      <w:r>
        <w:t>Interests</w:t>
      </w:r>
      <w:proofErr w:type="spellEnd"/>
      <w:r>
        <w:t xml:space="preserve">, </w:t>
      </w:r>
      <w:proofErr w:type="spellStart"/>
      <w:r>
        <w:t>and</w:t>
      </w:r>
      <w:proofErr w:type="spellEnd"/>
      <w:r>
        <w:t xml:space="preserve"> </w:t>
      </w:r>
      <w:proofErr w:type="spellStart"/>
      <w:r>
        <w:t>Institutionalization</w:t>
      </w:r>
      <w:proofErr w:type="spellEnd"/>
      <w:r>
        <w:t>: “</w:t>
      </w:r>
      <w:proofErr w:type="spellStart"/>
      <w:r>
        <w:t>Trade</w:t>
      </w:r>
      <w:proofErr w:type="spellEnd"/>
      <w:r>
        <w:t xml:space="preserve"> in Services” </w:t>
      </w:r>
      <w:proofErr w:type="spellStart"/>
      <w:r>
        <w:t>and</w:t>
      </w:r>
      <w:proofErr w:type="spellEnd"/>
      <w:r>
        <w:t xml:space="preserve"> </w:t>
      </w:r>
      <w:proofErr w:type="spellStart"/>
      <w:r>
        <w:t>the</w:t>
      </w:r>
      <w:proofErr w:type="spellEnd"/>
      <w:r>
        <w:t xml:space="preserve"> Uruguay</w:t>
      </w:r>
    </w:p>
    <w:p w:rsidR="008832F9" w:rsidRDefault="008832F9" w:rsidP="00F350F1">
      <w:pPr>
        <w:pStyle w:val="DipnotMetni"/>
      </w:pPr>
      <w:proofErr w:type="spellStart"/>
      <w:r>
        <w:t>Round</w:t>
      </w:r>
      <w:proofErr w:type="spellEnd"/>
      <w:r>
        <w:t xml:space="preserve">’, 43 </w:t>
      </w:r>
      <w:proofErr w:type="spellStart"/>
      <w:r>
        <w:t>Int’l</w:t>
      </w:r>
      <w:proofErr w:type="spellEnd"/>
      <w:r>
        <w:t xml:space="preserve"> Org (1992) 46, at 57.</w:t>
      </w:r>
    </w:p>
  </w:footnote>
  <w:footnote w:id="36">
    <w:p w:rsidR="008832F9" w:rsidRDefault="008832F9">
      <w:pPr>
        <w:pStyle w:val="DipnotMetni"/>
      </w:pPr>
      <w:r>
        <w:rPr>
          <w:rStyle w:val="DipnotBavurusu"/>
        </w:rPr>
        <w:footnoteRef/>
      </w:r>
      <w:r>
        <w:t xml:space="preserve"> </w:t>
      </w:r>
      <w:proofErr w:type="spellStart"/>
      <w:r w:rsidRPr="00F350F1">
        <w:t>Pou</w:t>
      </w:r>
      <w:proofErr w:type="spellEnd"/>
      <w:r w:rsidRPr="00F350F1">
        <w:t xml:space="preserve"> </w:t>
      </w:r>
      <w:proofErr w:type="spellStart"/>
      <w:r w:rsidRPr="00F350F1">
        <w:t>Serradel</w:t>
      </w:r>
      <w:proofErr w:type="spellEnd"/>
      <w:r w:rsidRPr="00F350F1">
        <w:t xml:space="preserve">, ‘La </w:t>
      </w:r>
      <w:proofErr w:type="spellStart"/>
      <w:r w:rsidRPr="00F350F1">
        <w:t>Comisión</w:t>
      </w:r>
      <w:proofErr w:type="spellEnd"/>
      <w:r w:rsidRPr="00F350F1">
        <w:t xml:space="preserve"> y </w:t>
      </w:r>
      <w:proofErr w:type="spellStart"/>
      <w:r w:rsidRPr="00F350F1">
        <w:t>las</w:t>
      </w:r>
      <w:proofErr w:type="spellEnd"/>
      <w:r w:rsidRPr="00F350F1">
        <w:t xml:space="preserve"> </w:t>
      </w:r>
      <w:proofErr w:type="spellStart"/>
      <w:r w:rsidRPr="00F350F1">
        <w:t>Nuevas</w:t>
      </w:r>
      <w:proofErr w:type="spellEnd"/>
      <w:r w:rsidRPr="00F350F1">
        <w:t xml:space="preserve"> </w:t>
      </w:r>
      <w:proofErr w:type="spellStart"/>
      <w:r w:rsidRPr="00F350F1">
        <w:t>Políticas</w:t>
      </w:r>
      <w:proofErr w:type="spellEnd"/>
      <w:r w:rsidRPr="00F350F1">
        <w:t xml:space="preserve"> para el </w:t>
      </w:r>
      <w:proofErr w:type="spellStart"/>
      <w:r w:rsidRPr="00F350F1">
        <w:t>Sector</w:t>
      </w:r>
      <w:proofErr w:type="spellEnd"/>
      <w:r w:rsidRPr="00F350F1">
        <w:t xml:space="preserve"> </w:t>
      </w:r>
      <w:proofErr w:type="spellStart"/>
      <w:r w:rsidRPr="00F350F1">
        <w:t>Servicios</w:t>
      </w:r>
      <w:proofErr w:type="spellEnd"/>
      <w:r w:rsidRPr="00F350F1">
        <w:t xml:space="preserve">’, </w:t>
      </w:r>
      <w:proofErr w:type="spellStart"/>
      <w:r w:rsidRPr="00F350F1">
        <w:t>Información</w:t>
      </w:r>
      <w:proofErr w:type="spellEnd"/>
      <w:r w:rsidRPr="00F350F1">
        <w:t xml:space="preserve"> </w:t>
      </w:r>
      <w:proofErr w:type="spellStart"/>
      <w:r w:rsidRPr="00F350F1">
        <w:t>Comercial</w:t>
      </w:r>
      <w:proofErr w:type="spellEnd"/>
      <w:r w:rsidRPr="00F350F1">
        <w:t xml:space="preserve"> </w:t>
      </w:r>
      <w:proofErr w:type="spellStart"/>
      <w:r w:rsidRPr="00F350F1">
        <w:t>Española</w:t>
      </w:r>
      <w:proofErr w:type="spellEnd"/>
      <w:r w:rsidRPr="00F350F1">
        <w:t xml:space="preserve">, No. 831, </w:t>
      </w:r>
      <w:proofErr w:type="spellStart"/>
      <w:r w:rsidRPr="00F350F1">
        <w:t>July</w:t>
      </w:r>
      <w:proofErr w:type="spellEnd"/>
      <w:r w:rsidRPr="00F350F1">
        <w:t>–</w:t>
      </w:r>
      <w:proofErr w:type="spellStart"/>
      <w:r w:rsidRPr="00F350F1">
        <w:t>Aug</w:t>
      </w:r>
      <w:proofErr w:type="spellEnd"/>
      <w:r w:rsidRPr="00F350F1">
        <w:t xml:space="preserve">. 2006. </w:t>
      </w:r>
      <w:proofErr w:type="spellStart"/>
      <w:r w:rsidRPr="00F350F1">
        <w:t>The</w:t>
      </w:r>
      <w:proofErr w:type="spellEnd"/>
      <w:r w:rsidRPr="00F350F1">
        <w:t xml:space="preserve"> </w:t>
      </w:r>
      <w:proofErr w:type="spellStart"/>
      <w:r w:rsidRPr="00F350F1">
        <w:t>two</w:t>
      </w:r>
      <w:proofErr w:type="spellEnd"/>
      <w:r w:rsidRPr="00F350F1">
        <w:t xml:space="preserve"> </w:t>
      </w:r>
      <w:proofErr w:type="spellStart"/>
      <w:r w:rsidRPr="00F350F1">
        <w:t>mentioned</w:t>
      </w:r>
      <w:proofErr w:type="spellEnd"/>
      <w:r w:rsidRPr="00F350F1">
        <w:t xml:space="preserve"> </w:t>
      </w:r>
      <w:proofErr w:type="spellStart"/>
      <w:r w:rsidRPr="00F350F1">
        <w:t>national</w:t>
      </w:r>
      <w:proofErr w:type="spellEnd"/>
      <w:r w:rsidRPr="00F350F1">
        <w:t xml:space="preserve"> </w:t>
      </w:r>
      <w:proofErr w:type="spellStart"/>
      <w:r w:rsidRPr="00F350F1">
        <w:t>groups</w:t>
      </w:r>
      <w:proofErr w:type="spellEnd"/>
      <w:r w:rsidRPr="00F350F1">
        <w:t xml:space="preserve"> </w:t>
      </w:r>
      <w:proofErr w:type="spellStart"/>
      <w:r w:rsidRPr="00F350F1">
        <w:t>were</w:t>
      </w:r>
      <w:proofErr w:type="spellEnd"/>
      <w:r w:rsidRPr="00F350F1">
        <w:t xml:space="preserve"> </w:t>
      </w:r>
      <w:proofErr w:type="spellStart"/>
      <w:r w:rsidRPr="00F350F1">
        <w:t>the</w:t>
      </w:r>
      <w:proofErr w:type="spellEnd"/>
      <w:r w:rsidRPr="00F350F1">
        <w:t xml:space="preserve"> </w:t>
      </w:r>
      <w:proofErr w:type="spellStart"/>
      <w:r w:rsidRPr="00F350F1">
        <w:t>Swedish</w:t>
      </w:r>
      <w:proofErr w:type="spellEnd"/>
      <w:r w:rsidRPr="00F350F1">
        <w:t xml:space="preserve"> </w:t>
      </w:r>
      <w:proofErr w:type="spellStart"/>
      <w:r w:rsidRPr="00F350F1">
        <w:t>Coalition</w:t>
      </w:r>
      <w:proofErr w:type="spellEnd"/>
      <w:r w:rsidRPr="00F350F1">
        <w:t xml:space="preserve"> of Service </w:t>
      </w:r>
      <w:proofErr w:type="spellStart"/>
      <w:r w:rsidRPr="00F350F1">
        <w:t>Industries</w:t>
      </w:r>
      <w:proofErr w:type="spellEnd"/>
      <w:r w:rsidRPr="00F350F1">
        <w:t xml:space="preserve"> in </w:t>
      </w:r>
      <w:proofErr w:type="spellStart"/>
      <w:r w:rsidRPr="00F350F1">
        <w:t>Sweden</w:t>
      </w:r>
      <w:proofErr w:type="spellEnd"/>
      <w:r w:rsidRPr="00F350F1">
        <w:t xml:space="preserve">, </w:t>
      </w:r>
      <w:proofErr w:type="spellStart"/>
      <w:r w:rsidRPr="00F350F1">
        <w:t>and</w:t>
      </w:r>
      <w:proofErr w:type="spellEnd"/>
      <w:r w:rsidRPr="00F350F1">
        <w:t xml:space="preserve"> ‘British </w:t>
      </w:r>
      <w:proofErr w:type="spellStart"/>
      <w:r w:rsidRPr="00F350F1">
        <w:t>Invisibles</w:t>
      </w:r>
      <w:proofErr w:type="spellEnd"/>
      <w:r w:rsidRPr="00F350F1">
        <w:t xml:space="preserve">’ in Britain. </w:t>
      </w:r>
      <w:proofErr w:type="spellStart"/>
      <w:r w:rsidRPr="00F350F1">
        <w:t>The</w:t>
      </w:r>
      <w:proofErr w:type="spellEnd"/>
      <w:r w:rsidRPr="00F350F1">
        <w:t xml:space="preserve"> </w:t>
      </w:r>
      <w:proofErr w:type="spellStart"/>
      <w:r w:rsidRPr="00F350F1">
        <w:t>latter</w:t>
      </w:r>
      <w:proofErr w:type="spellEnd"/>
      <w:r w:rsidRPr="00F350F1">
        <w:t xml:space="preserve"> </w:t>
      </w:r>
      <w:proofErr w:type="spellStart"/>
      <w:r w:rsidRPr="00F350F1">
        <w:t>originated</w:t>
      </w:r>
      <w:proofErr w:type="spellEnd"/>
      <w:r w:rsidRPr="00F350F1">
        <w:t xml:space="preserve"> in </w:t>
      </w:r>
      <w:proofErr w:type="spellStart"/>
      <w:r w:rsidRPr="00F350F1">
        <w:t>the</w:t>
      </w:r>
      <w:proofErr w:type="spellEnd"/>
      <w:r w:rsidRPr="00F350F1">
        <w:t xml:space="preserve"> </w:t>
      </w:r>
      <w:proofErr w:type="spellStart"/>
      <w:r w:rsidRPr="00F350F1">
        <w:t>Committee</w:t>
      </w:r>
      <w:proofErr w:type="spellEnd"/>
      <w:r w:rsidRPr="00F350F1">
        <w:t xml:space="preserve"> on </w:t>
      </w:r>
      <w:proofErr w:type="spellStart"/>
      <w:r w:rsidRPr="00F350F1">
        <w:t>Invisible</w:t>
      </w:r>
      <w:proofErr w:type="spellEnd"/>
      <w:r w:rsidRPr="00F350F1">
        <w:t xml:space="preserve"> </w:t>
      </w:r>
      <w:proofErr w:type="spellStart"/>
      <w:r w:rsidRPr="00F350F1">
        <w:t>Exports</w:t>
      </w:r>
      <w:proofErr w:type="spellEnd"/>
      <w:r w:rsidRPr="00F350F1">
        <w:t xml:space="preserve">, set </w:t>
      </w:r>
      <w:proofErr w:type="spellStart"/>
      <w:r w:rsidRPr="00F350F1">
        <w:t>up</w:t>
      </w:r>
      <w:proofErr w:type="spellEnd"/>
      <w:r w:rsidRPr="00F350F1">
        <w:t xml:space="preserve"> in </w:t>
      </w:r>
      <w:proofErr w:type="spellStart"/>
      <w:r w:rsidRPr="00F350F1">
        <w:t>Apr</w:t>
      </w:r>
      <w:proofErr w:type="spellEnd"/>
      <w:r w:rsidRPr="00F350F1">
        <w:t xml:space="preserve">. 1968 </w:t>
      </w:r>
      <w:proofErr w:type="spellStart"/>
      <w:r w:rsidRPr="00F350F1">
        <w:t>by</w:t>
      </w:r>
      <w:proofErr w:type="spellEnd"/>
      <w:r w:rsidRPr="00F350F1">
        <w:t xml:space="preserve"> </w:t>
      </w:r>
      <w:proofErr w:type="spellStart"/>
      <w:r w:rsidRPr="00F350F1">
        <w:t>the</w:t>
      </w:r>
      <w:proofErr w:type="spellEnd"/>
      <w:r w:rsidRPr="00F350F1">
        <w:t xml:space="preserve"> Bank of </w:t>
      </w:r>
      <w:proofErr w:type="spellStart"/>
      <w:r w:rsidRPr="00F350F1">
        <w:t>England</w:t>
      </w:r>
      <w:proofErr w:type="spellEnd"/>
      <w:r w:rsidRPr="00F350F1">
        <w:t xml:space="preserve">, </w:t>
      </w:r>
      <w:proofErr w:type="spellStart"/>
      <w:r w:rsidRPr="00F350F1">
        <w:t>and</w:t>
      </w:r>
      <w:proofErr w:type="spellEnd"/>
      <w:r w:rsidRPr="00F350F1">
        <w:t xml:space="preserve"> </w:t>
      </w:r>
      <w:proofErr w:type="spellStart"/>
      <w:r w:rsidRPr="00F350F1">
        <w:t>later</w:t>
      </w:r>
      <w:proofErr w:type="spellEnd"/>
      <w:r w:rsidRPr="00F350F1">
        <w:t xml:space="preserve"> </w:t>
      </w:r>
      <w:proofErr w:type="spellStart"/>
      <w:r w:rsidRPr="00F350F1">
        <w:t>became</w:t>
      </w:r>
      <w:proofErr w:type="spellEnd"/>
      <w:r w:rsidRPr="00F350F1">
        <w:t xml:space="preserve"> </w:t>
      </w:r>
      <w:proofErr w:type="spellStart"/>
      <w:r w:rsidRPr="00F350F1">
        <w:t>the</w:t>
      </w:r>
      <w:proofErr w:type="spellEnd"/>
      <w:r w:rsidRPr="00F350F1">
        <w:t xml:space="preserve"> British </w:t>
      </w:r>
      <w:proofErr w:type="spellStart"/>
      <w:r w:rsidRPr="00F350F1">
        <w:t>Invisible</w:t>
      </w:r>
      <w:proofErr w:type="spellEnd"/>
      <w:r w:rsidRPr="00F350F1">
        <w:t xml:space="preserve"> </w:t>
      </w:r>
      <w:proofErr w:type="spellStart"/>
      <w:r w:rsidRPr="00F350F1">
        <w:t>Exports</w:t>
      </w:r>
      <w:proofErr w:type="spellEnd"/>
      <w:r w:rsidRPr="00F350F1">
        <w:t xml:space="preserve"> </w:t>
      </w:r>
      <w:proofErr w:type="spellStart"/>
      <w:r w:rsidRPr="00F350F1">
        <w:t>Council</w:t>
      </w:r>
      <w:proofErr w:type="spellEnd"/>
      <w:r w:rsidRPr="00F350F1">
        <w:t xml:space="preserve">. </w:t>
      </w:r>
      <w:proofErr w:type="spellStart"/>
      <w:r w:rsidRPr="00F350F1">
        <w:t>Later</w:t>
      </w:r>
      <w:proofErr w:type="spellEnd"/>
      <w:r w:rsidRPr="00F350F1">
        <w:t xml:space="preserve">, </w:t>
      </w:r>
      <w:proofErr w:type="spellStart"/>
      <w:r w:rsidRPr="00F350F1">
        <w:t>this</w:t>
      </w:r>
      <w:proofErr w:type="spellEnd"/>
      <w:r w:rsidRPr="00F350F1">
        <w:t xml:space="preserve"> </w:t>
      </w:r>
      <w:proofErr w:type="spellStart"/>
      <w:r w:rsidRPr="00F350F1">
        <w:t>Council</w:t>
      </w:r>
      <w:proofErr w:type="spellEnd"/>
      <w:r w:rsidRPr="00F350F1">
        <w:t xml:space="preserve"> </w:t>
      </w:r>
      <w:proofErr w:type="spellStart"/>
      <w:r w:rsidRPr="00F350F1">
        <w:t>established</w:t>
      </w:r>
      <w:proofErr w:type="spellEnd"/>
      <w:r w:rsidRPr="00F350F1">
        <w:t xml:space="preserve"> </w:t>
      </w:r>
      <w:proofErr w:type="spellStart"/>
      <w:r w:rsidRPr="00F350F1">
        <w:t>the</w:t>
      </w:r>
      <w:proofErr w:type="spellEnd"/>
      <w:r w:rsidRPr="00F350F1">
        <w:t xml:space="preserve"> </w:t>
      </w:r>
      <w:proofErr w:type="spellStart"/>
      <w:r w:rsidRPr="00F350F1">
        <w:t>Liberalization</w:t>
      </w:r>
      <w:proofErr w:type="spellEnd"/>
      <w:r w:rsidRPr="00F350F1">
        <w:t xml:space="preserve"> of </w:t>
      </w:r>
      <w:proofErr w:type="spellStart"/>
      <w:r w:rsidRPr="00F350F1">
        <w:t>Trade</w:t>
      </w:r>
      <w:proofErr w:type="spellEnd"/>
      <w:r w:rsidRPr="00F350F1">
        <w:t xml:space="preserve"> in Services (LOTIS) </w:t>
      </w:r>
      <w:proofErr w:type="spellStart"/>
      <w:r w:rsidRPr="00F350F1">
        <w:t>Committee</w:t>
      </w:r>
      <w:proofErr w:type="spellEnd"/>
      <w:r w:rsidRPr="00F350F1">
        <w:t xml:space="preserve">. ‘British </w:t>
      </w:r>
      <w:proofErr w:type="spellStart"/>
      <w:r w:rsidRPr="00F350F1">
        <w:t>Invisibles</w:t>
      </w:r>
      <w:proofErr w:type="spellEnd"/>
      <w:r w:rsidRPr="00F350F1">
        <w:t xml:space="preserve">’ is </w:t>
      </w:r>
      <w:proofErr w:type="spellStart"/>
      <w:r w:rsidRPr="00F350F1">
        <w:t>now</w:t>
      </w:r>
      <w:proofErr w:type="spellEnd"/>
      <w:r w:rsidRPr="00F350F1">
        <w:t xml:space="preserve"> International Financial Services </w:t>
      </w:r>
      <w:proofErr w:type="spellStart"/>
      <w:r w:rsidRPr="00F350F1">
        <w:t>London</w:t>
      </w:r>
      <w:proofErr w:type="spellEnd"/>
      <w:r w:rsidRPr="00F350F1">
        <w:t xml:space="preserve"> (IFSL).</w:t>
      </w:r>
    </w:p>
  </w:footnote>
  <w:footnote w:id="37">
    <w:p w:rsidR="008832F9" w:rsidRDefault="008832F9">
      <w:pPr>
        <w:pStyle w:val="DipnotMetni"/>
      </w:pPr>
      <w:r>
        <w:rPr>
          <w:rStyle w:val="DipnotBavurusu"/>
        </w:rPr>
        <w:footnoteRef/>
      </w:r>
      <w:r>
        <w:t xml:space="preserve"> </w:t>
      </w:r>
      <w:proofErr w:type="spellStart"/>
      <w:r w:rsidRPr="00F350F1">
        <w:t>Confederation</w:t>
      </w:r>
      <w:proofErr w:type="spellEnd"/>
      <w:r w:rsidRPr="00F350F1">
        <w:t xml:space="preserve"> of </w:t>
      </w:r>
      <w:proofErr w:type="spellStart"/>
      <w:r w:rsidRPr="00F350F1">
        <w:t>trade</w:t>
      </w:r>
      <w:proofErr w:type="spellEnd"/>
      <w:r w:rsidRPr="00F350F1">
        <w:t xml:space="preserve"> </w:t>
      </w:r>
      <w:proofErr w:type="spellStart"/>
      <w:r w:rsidRPr="00F350F1">
        <w:t>association</w:t>
      </w:r>
      <w:proofErr w:type="spellEnd"/>
      <w:r w:rsidRPr="00F350F1">
        <w:t xml:space="preserve"> </w:t>
      </w:r>
      <w:proofErr w:type="spellStart"/>
      <w:r w:rsidRPr="00F350F1">
        <w:t>representing</w:t>
      </w:r>
      <w:proofErr w:type="spellEnd"/>
      <w:r w:rsidRPr="00F350F1">
        <w:t xml:space="preserve"> </w:t>
      </w:r>
      <w:proofErr w:type="spellStart"/>
      <w:r w:rsidRPr="00F350F1">
        <w:t>the</w:t>
      </w:r>
      <w:proofErr w:type="spellEnd"/>
      <w:r w:rsidRPr="00F350F1">
        <w:t xml:space="preserve"> British </w:t>
      </w:r>
      <w:proofErr w:type="spellStart"/>
      <w:r w:rsidRPr="00F350F1">
        <w:t>services</w:t>
      </w:r>
      <w:proofErr w:type="spellEnd"/>
      <w:r w:rsidRPr="00F350F1">
        <w:t xml:space="preserve"> </w:t>
      </w:r>
      <w:proofErr w:type="spellStart"/>
      <w:r w:rsidRPr="00F350F1">
        <w:t>industries</w:t>
      </w:r>
      <w:proofErr w:type="spellEnd"/>
      <w:r w:rsidRPr="00F350F1">
        <w:t>.</w:t>
      </w:r>
    </w:p>
  </w:footnote>
  <w:footnote w:id="38">
    <w:p w:rsidR="008832F9" w:rsidRDefault="008832F9">
      <w:pPr>
        <w:pStyle w:val="DipnotMetni"/>
      </w:pPr>
      <w:r>
        <w:rPr>
          <w:rStyle w:val="DipnotBavurusu"/>
        </w:rPr>
        <w:footnoteRef/>
      </w:r>
      <w:r>
        <w:t xml:space="preserve"> </w:t>
      </w:r>
      <w:r w:rsidRPr="00D41237">
        <w:t xml:space="preserve">J. </w:t>
      </w:r>
      <w:proofErr w:type="spellStart"/>
      <w:r w:rsidRPr="00D41237">
        <w:t>Arkell</w:t>
      </w:r>
      <w:proofErr w:type="spellEnd"/>
      <w:r w:rsidRPr="00D41237">
        <w:t xml:space="preserve">, </w:t>
      </w:r>
      <w:proofErr w:type="spellStart"/>
      <w:r w:rsidRPr="00D41237">
        <w:t>The</w:t>
      </w:r>
      <w:proofErr w:type="spellEnd"/>
      <w:r w:rsidRPr="00D41237">
        <w:t xml:space="preserve"> Role of Services in </w:t>
      </w:r>
      <w:proofErr w:type="spellStart"/>
      <w:r w:rsidRPr="00D41237">
        <w:t>Socio-economic</w:t>
      </w:r>
      <w:proofErr w:type="spellEnd"/>
      <w:r w:rsidRPr="00D41237">
        <w:t xml:space="preserve"> </w:t>
      </w:r>
      <w:proofErr w:type="spellStart"/>
      <w:r w:rsidRPr="00D41237">
        <w:t>Transformation</w:t>
      </w:r>
      <w:proofErr w:type="spellEnd"/>
      <w:r w:rsidRPr="00D41237">
        <w:t xml:space="preserve"> </w:t>
      </w:r>
      <w:proofErr w:type="spellStart"/>
      <w:r w:rsidRPr="00D41237">
        <w:t>and</w:t>
      </w:r>
      <w:proofErr w:type="spellEnd"/>
      <w:r w:rsidRPr="00D41237">
        <w:t xml:space="preserve"> </w:t>
      </w:r>
      <w:proofErr w:type="spellStart"/>
      <w:r w:rsidRPr="00D41237">
        <w:t>the</w:t>
      </w:r>
      <w:proofErr w:type="spellEnd"/>
      <w:r w:rsidRPr="00D41237">
        <w:t xml:space="preserve"> Integration of Western </w:t>
      </w:r>
      <w:proofErr w:type="spellStart"/>
      <w:r w:rsidRPr="00D41237">
        <w:t>and</w:t>
      </w:r>
      <w:proofErr w:type="spellEnd"/>
      <w:r w:rsidRPr="00D41237">
        <w:t xml:space="preserve"> </w:t>
      </w:r>
      <w:proofErr w:type="spellStart"/>
      <w:r w:rsidRPr="00D41237">
        <w:t>Eastern</w:t>
      </w:r>
      <w:proofErr w:type="spellEnd"/>
      <w:r w:rsidRPr="00D41237">
        <w:t xml:space="preserve"> Europe (1990).</w:t>
      </w:r>
    </w:p>
  </w:footnote>
  <w:footnote w:id="39">
    <w:p w:rsidR="008832F9" w:rsidRDefault="008832F9">
      <w:pPr>
        <w:pStyle w:val="DipnotMetni"/>
      </w:pPr>
      <w:r>
        <w:rPr>
          <w:rStyle w:val="DipnotBavurusu"/>
        </w:rPr>
        <w:footnoteRef/>
      </w:r>
      <w:r>
        <w:t xml:space="preserve"> </w:t>
      </w:r>
      <w:proofErr w:type="spellStart"/>
      <w:r w:rsidRPr="00D41237">
        <w:t>Ibid</w:t>
      </w:r>
      <w:proofErr w:type="spellEnd"/>
      <w:proofErr w:type="gramStart"/>
      <w:r w:rsidRPr="00D41237">
        <w:t>.;</w:t>
      </w:r>
      <w:proofErr w:type="gramEnd"/>
      <w:r w:rsidRPr="00D41237">
        <w:t xml:space="preserve"> </w:t>
      </w:r>
      <w:proofErr w:type="spellStart"/>
      <w:r w:rsidRPr="00D41237">
        <w:t>Woll</w:t>
      </w:r>
      <w:proofErr w:type="spellEnd"/>
      <w:r w:rsidRPr="00D41237">
        <w:t>, ‘</w:t>
      </w:r>
      <w:proofErr w:type="spellStart"/>
      <w:r w:rsidRPr="00D41237">
        <w:t>Trade</w:t>
      </w:r>
      <w:proofErr w:type="spellEnd"/>
      <w:r w:rsidRPr="00D41237">
        <w:t xml:space="preserve"> </w:t>
      </w:r>
      <w:proofErr w:type="spellStart"/>
      <w:r w:rsidRPr="00D41237">
        <w:t>Policy</w:t>
      </w:r>
      <w:proofErr w:type="spellEnd"/>
      <w:r w:rsidRPr="00D41237">
        <w:t xml:space="preserve"> </w:t>
      </w:r>
      <w:proofErr w:type="spellStart"/>
      <w:r w:rsidRPr="00D41237">
        <w:t>Lobbying</w:t>
      </w:r>
      <w:proofErr w:type="spellEnd"/>
      <w:r w:rsidRPr="00D41237">
        <w:t xml:space="preserve"> in </w:t>
      </w:r>
      <w:proofErr w:type="spellStart"/>
      <w:r w:rsidRPr="00D41237">
        <w:t>the</w:t>
      </w:r>
      <w:proofErr w:type="spellEnd"/>
      <w:r w:rsidRPr="00D41237">
        <w:t xml:space="preserve"> </w:t>
      </w:r>
      <w:proofErr w:type="spellStart"/>
      <w:r w:rsidRPr="00D41237">
        <w:t>European</w:t>
      </w:r>
      <w:proofErr w:type="spellEnd"/>
      <w:r w:rsidRPr="00D41237">
        <w:t xml:space="preserve"> </w:t>
      </w:r>
      <w:proofErr w:type="spellStart"/>
      <w:r w:rsidRPr="00D41237">
        <w:t>Union</w:t>
      </w:r>
      <w:proofErr w:type="spellEnd"/>
      <w:r w:rsidRPr="00D41237">
        <w:t xml:space="preserve">: </w:t>
      </w:r>
      <w:proofErr w:type="spellStart"/>
      <w:r w:rsidRPr="00D41237">
        <w:t>Who</w:t>
      </w:r>
      <w:proofErr w:type="spellEnd"/>
      <w:r w:rsidRPr="00D41237">
        <w:t xml:space="preserve"> </w:t>
      </w:r>
      <w:proofErr w:type="spellStart"/>
      <w:r w:rsidRPr="00D41237">
        <w:t>Captures</w:t>
      </w:r>
      <w:proofErr w:type="spellEnd"/>
      <w:r w:rsidRPr="00D41237">
        <w:t xml:space="preserve"> </w:t>
      </w:r>
      <w:proofErr w:type="spellStart"/>
      <w:r w:rsidRPr="00D41237">
        <w:t>Whom</w:t>
      </w:r>
      <w:proofErr w:type="spellEnd"/>
      <w:r w:rsidRPr="00D41237">
        <w:t>?’ (</w:t>
      </w:r>
      <w:proofErr w:type="spellStart"/>
      <w:r w:rsidRPr="00D41237">
        <w:t>Mimeo</w:t>
      </w:r>
      <w:proofErr w:type="spellEnd"/>
      <w:r w:rsidRPr="00D41237">
        <w:t xml:space="preserve">, 2007). </w:t>
      </w:r>
      <w:proofErr w:type="spellStart"/>
      <w:r w:rsidRPr="00D41237">
        <w:t>See</w:t>
      </w:r>
      <w:proofErr w:type="spellEnd"/>
      <w:r w:rsidRPr="00D41237">
        <w:t xml:space="preserve"> </w:t>
      </w:r>
      <w:proofErr w:type="spellStart"/>
      <w:r w:rsidRPr="00D41237">
        <w:t>also</w:t>
      </w:r>
      <w:proofErr w:type="spellEnd"/>
      <w:r w:rsidRPr="00D41237">
        <w:t xml:space="preserve"> Hong Kong General </w:t>
      </w:r>
      <w:proofErr w:type="spellStart"/>
      <w:r w:rsidRPr="00D41237">
        <w:t>Chamber</w:t>
      </w:r>
      <w:proofErr w:type="spellEnd"/>
      <w:r w:rsidRPr="00D41237">
        <w:t xml:space="preserve"> of Commerce </w:t>
      </w:r>
      <w:proofErr w:type="spellStart"/>
      <w:r w:rsidRPr="00D41237">
        <w:t>Bulletin</w:t>
      </w:r>
      <w:proofErr w:type="spellEnd"/>
      <w:r w:rsidRPr="00D41237">
        <w:t xml:space="preserve">, </w:t>
      </w:r>
      <w:proofErr w:type="spellStart"/>
      <w:r w:rsidRPr="00D41237">
        <w:t>Following-up</w:t>
      </w:r>
      <w:proofErr w:type="spellEnd"/>
      <w:r w:rsidRPr="00D41237">
        <w:t xml:space="preserve"> on GATS </w:t>
      </w:r>
      <w:proofErr w:type="spellStart"/>
      <w:r w:rsidRPr="00D41237">
        <w:t>Negotiations</w:t>
      </w:r>
      <w:proofErr w:type="spellEnd"/>
      <w:r w:rsidRPr="00D41237">
        <w:t xml:space="preserve"> </w:t>
      </w:r>
      <w:proofErr w:type="gramStart"/>
      <w:r w:rsidRPr="00D41237">
        <w:t>(</w:t>
      </w:r>
      <w:proofErr w:type="spellStart"/>
      <w:proofErr w:type="gramEnd"/>
      <w:r w:rsidRPr="00D41237">
        <w:t>Sept</w:t>
      </w:r>
      <w:proofErr w:type="spellEnd"/>
      <w:r w:rsidRPr="00D41237">
        <w:t>. 1990).</w:t>
      </w:r>
    </w:p>
  </w:footnote>
  <w:footnote w:id="40">
    <w:p w:rsidR="008832F9" w:rsidRDefault="008832F9">
      <w:pPr>
        <w:pStyle w:val="DipnotMetni"/>
      </w:pPr>
      <w:r>
        <w:rPr>
          <w:rStyle w:val="DipnotBavurusu"/>
        </w:rPr>
        <w:footnoteRef/>
      </w:r>
      <w:r>
        <w:t xml:space="preserve"> </w:t>
      </w:r>
      <w:proofErr w:type="spellStart"/>
      <w:r w:rsidRPr="00D41237">
        <w:t>Pou</w:t>
      </w:r>
      <w:proofErr w:type="spellEnd"/>
      <w:r w:rsidRPr="00D41237">
        <w:t xml:space="preserve"> </w:t>
      </w:r>
      <w:proofErr w:type="spellStart"/>
      <w:r w:rsidRPr="00D41237">
        <w:t>Serradell</w:t>
      </w:r>
      <w:proofErr w:type="spellEnd"/>
      <w:r w:rsidRPr="00D41237">
        <w:t xml:space="preserve">, </w:t>
      </w:r>
      <w:proofErr w:type="spellStart"/>
      <w:r w:rsidRPr="00D41237">
        <w:t>supra</w:t>
      </w:r>
      <w:proofErr w:type="spellEnd"/>
      <w:r w:rsidRPr="00D41237">
        <w:t xml:space="preserve"> </w:t>
      </w:r>
      <w:proofErr w:type="spellStart"/>
      <w:r w:rsidRPr="00D41237">
        <w:t>note</w:t>
      </w:r>
      <w:proofErr w:type="spellEnd"/>
      <w:r w:rsidRPr="00D41237">
        <w:t xml:space="preserve"> 33, </w:t>
      </w:r>
      <w:proofErr w:type="spellStart"/>
      <w:r w:rsidRPr="00D41237">
        <w:t>explains</w:t>
      </w:r>
      <w:proofErr w:type="spellEnd"/>
      <w:r w:rsidRPr="00D41237">
        <w:t xml:space="preserve"> </w:t>
      </w:r>
      <w:proofErr w:type="spellStart"/>
      <w:r w:rsidRPr="00D41237">
        <w:t>that</w:t>
      </w:r>
      <w:proofErr w:type="spellEnd"/>
      <w:r w:rsidRPr="00D41237">
        <w:t xml:space="preserve"> </w:t>
      </w:r>
      <w:proofErr w:type="spellStart"/>
      <w:r w:rsidRPr="00D41237">
        <w:t>the</w:t>
      </w:r>
      <w:proofErr w:type="spellEnd"/>
      <w:r w:rsidRPr="00D41237">
        <w:t xml:space="preserve"> EU </w:t>
      </w:r>
      <w:proofErr w:type="spellStart"/>
      <w:r w:rsidRPr="00D41237">
        <w:t>policy</w:t>
      </w:r>
      <w:proofErr w:type="spellEnd"/>
      <w:r w:rsidRPr="00D41237">
        <w:t xml:space="preserve"> </w:t>
      </w:r>
      <w:proofErr w:type="spellStart"/>
      <w:r w:rsidRPr="00D41237">
        <w:t>originated</w:t>
      </w:r>
      <w:proofErr w:type="spellEnd"/>
      <w:r w:rsidRPr="00D41237">
        <w:t xml:space="preserve"> </w:t>
      </w:r>
      <w:proofErr w:type="spellStart"/>
      <w:r w:rsidRPr="00D41237">
        <w:t>within</w:t>
      </w:r>
      <w:proofErr w:type="spellEnd"/>
      <w:r w:rsidRPr="00D41237">
        <w:t xml:space="preserve"> an </w:t>
      </w:r>
      <w:proofErr w:type="spellStart"/>
      <w:r w:rsidRPr="00D41237">
        <w:t>intra</w:t>
      </w:r>
      <w:proofErr w:type="spellEnd"/>
      <w:r w:rsidRPr="00D41237">
        <w:t xml:space="preserve">-EU </w:t>
      </w:r>
      <w:proofErr w:type="spellStart"/>
      <w:r w:rsidRPr="00D41237">
        <w:t>Commission</w:t>
      </w:r>
      <w:proofErr w:type="spellEnd"/>
      <w:r w:rsidRPr="00D41237">
        <w:t xml:space="preserve"> </w:t>
      </w:r>
      <w:proofErr w:type="spellStart"/>
      <w:r w:rsidRPr="00D41237">
        <w:t>group</w:t>
      </w:r>
      <w:proofErr w:type="spellEnd"/>
      <w:r w:rsidRPr="00D41237">
        <w:t xml:space="preserve">, set </w:t>
      </w:r>
      <w:proofErr w:type="spellStart"/>
      <w:r w:rsidRPr="00D41237">
        <w:t>up</w:t>
      </w:r>
      <w:proofErr w:type="spellEnd"/>
      <w:r w:rsidRPr="00D41237">
        <w:t xml:space="preserve"> in 1982, </w:t>
      </w:r>
      <w:proofErr w:type="spellStart"/>
      <w:r w:rsidRPr="00D41237">
        <w:t>called</w:t>
      </w:r>
      <w:proofErr w:type="spellEnd"/>
      <w:r w:rsidRPr="00D41237">
        <w:t xml:space="preserve"> ITS (International </w:t>
      </w:r>
      <w:proofErr w:type="spellStart"/>
      <w:r w:rsidRPr="00D41237">
        <w:t>Trade</w:t>
      </w:r>
      <w:proofErr w:type="spellEnd"/>
      <w:r w:rsidRPr="00D41237">
        <w:t xml:space="preserve"> in Services), </w:t>
      </w:r>
      <w:proofErr w:type="spellStart"/>
      <w:r w:rsidRPr="00D41237">
        <w:t>chaired</w:t>
      </w:r>
      <w:proofErr w:type="spellEnd"/>
      <w:r w:rsidRPr="00D41237">
        <w:t xml:space="preserve"> </w:t>
      </w:r>
      <w:proofErr w:type="spellStart"/>
      <w:r w:rsidRPr="00D41237">
        <w:t>by</w:t>
      </w:r>
      <w:proofErr w:type="spellEnd"/>
      <w:r w:rsidRPr="00D41237">
        <w:t xml:space="preserve"> DG </w:t>
      </w:r>
      <w:proofErr w:type="spellStart"/>
      <w:r w:rsidRPr="00D41237">
        <w:t>External</w:t>
      </w:r>
      <w:proofErr w:type="spellEnd"/>
      <w:r w:rsidRPr="00D41237">
        <w:t xml:space="preserve"> </w:t>
      </w:r>
      <w:proofErr w:type="spellStart"/>
      <w:r w:rsidRPr="00D41237">
        <w:t>Relations</w:t>
      </w:r>
      <w:proofErr w:type="spellEnd"/>
      <w:r w:rsidRPr="00D41237">
        <w:t xml:space="preserve">. </w:t>
      </w:r>
      <w:proofErr w:type="spellStart"/>
      <w:r w:rsidRPr="00D41237">
        <w:t>In</w:t>
      </w:r>
      <w:proofErr w:type="spellEnd"/>
      <w:r w:rsidRPr="00D41237">
        <w:t xml:space="preserve"> </w:t>
      </w:r>
      <w:proofErr w:type="spellStart"/>
      <w:r w:rsidRPr="00D41237">
        <w:t>June</w:t>
      </w:r>
      <w:proofErr w:type="spellEnd"/>
      <w:r w:rsidRPr="00D41237">
        <w:t xml:space="preserve"> 1989, </w:t>
      </w:r>
      <w:proofErr w:type="spellStart"/>
      <w:r w:rsidRPr="00D41237">
        <w:t>the</w:t>
      </w:r>
      <w:proofErr w:type="spellEnd"/>
      <w:r w:rsidRPr="00D41237">
        <w:t xml:space="preserve"> ITS </w:t>
      </w:r>
      <w:proofErr w:type="spellStart"/>
      <w:r w:rsidRPr="00D41237">
        <w:t>group</w:t>
      </w:r>
      <w:proofErr w:type="spellEnd"/>
      <w:r w:rsidRPr="00D41237">
        <w:t xml:space="preserve"> </w:t>
      </w:r>
      <w:proofErr w:type="spellStart"/>
      <w:r w:rsidRPr="00D41237">
        <w:t>presented</w:t>
      </w:r>
      <w:proofErr w:type="spellEnd"/>
      <w:r w:rsidRPr="00D41237">
        <w:t xml:space="preserve"> a </w:t>
      </w:r>
      <w:proofErr w:type="spellStart"/>
      <w:r w:rsidRPr="00D41237">
        <w:t>report</w:t>
      </w:r>
      <w:proofErr w:type="spellEnd"/>
      <w:r w:rsidRPr="00D41237">
        <w:t xml:space="preserve"> </w:t>
      </w:r>
      <w:proofErr w:type="spellStart"/>
      <w:r w:rsidRPr="00D41237">
        <w:t>to</w:t>
      </w:r>
      <w:proofErr w:type="spellEnd"/>
      <w:r w:rsidRPr="00D41237">
        <w:t xml:space="preserve"> </w:t>
      </w:r>
      <w:proofErr w:type="spellStart"/>
      <w:r w:rsidRPr="00D41237">
        <w:t>the</w:t>
      </w:r>
      <w:proofErr w:type="spellEnd"/>
      <w:r w:rsidRPr="00D41237">
        <w:t xml:space="preserve"> </w:t>
      </w:r>
      <w:proofErr w:type="spellStart"/>
      <w:r w:rsidRPr="00D41237">
        <w:t>Commission</w:t>
      </w:r>
      <w:proofErr w:type="spellEnd"/>
      <w:r w:rsidRPr="00D41237">
        <w:t xml:space="preserve"> </w:t>
      </w:r>
      <w:proofErr w:type="spellStart"/>
      <w:r w:rsidRPr="00D41237">
        <w:t>where</w:t>
      </w:r>
      <w:proofErr w:type="spellEnd"/>
      <w:r w:rsidRPr="00D41237">
        <w:t xml:space="preserve"> </w:t>
      </w:r>
      <w:proofErr w:type="spellStart"/>
      <w:r w:rsidRPr="00D41237">
        <w:t>the</w:t>
      </w:r>
      <w:proofErr w:type="spellEnd"/>
      <w:r w:rsidRPr="00D41237">
        <w:t xml:space="preserve"> main </w:t>
      </w:r>
      <w:proofErr w:type="spellStart"/>
      <w:r w:rsidRPr="00D41237">
        <w:t>lines</w:t>
      </w:r>
      <w:proofErr w:type="spellEnd"/>
      <w:r w:rsidRPr="00D41237">
        <w:t xml:space="preserve"> of an </w:t>
      </w:r>
      <w:proofErr w:type="spellStart"/>
      <w:r w:rsidRPr="00D41237">
        <w:t>external</w:t>
      </w:r>
      <w:proofErr w:type="spellEnd"/>
      <w:r w:rsidRPr="00D41237">
        <w:t xml:space="preserve"> </w:t>
      </w:r>
      <w:proofErr w:type="spellStart"/>
      <w:r w:rsidRPr="00D41237">
        <w:t>policy</w:t>
      </w:r>
      <w:proofErr w:type="spellEnd"/>
      <w:r w:rsidRPr="00D41237">
        <w:t xml:space="preserve"> on </w:t>
      </w:r>
      <w:proofErr w:type="spellStart"/>
      <w:r w:rsidRPr="00D41237">
        <w:t>services</w:t>
      </w:r>
      <w:proofErr w:type="spellEnd"/>
      <w:r w:rsidRPr="00D41237">
        <w:t xml:space="preserve"> </w:t>
      </w:r>
      <w:proofErr w:type="spellStart"/>
      <w:r w:rsidRPr="00D41237">
        <w:t>are</w:t>
      </w:r>
      <w:proofErr w:type="spellEnd"/>
      <w:r w:rsidRPr="00D41237">
        <w:t xml:space="preserve"> </w:t>
      </w:r>
      <w:proofErr w:type="spellStart"/>
      <w:r w:rsidRPr="00D41237">
        <w:t>sketched</w:t>
      </w:r>
      <w:proofErr w:type="spellEnd"/>
      <w:r w:rsidRPr="00D41237">
        <w:t>.</w:t>
      </w:r>
    </w:p>
  </w:footnote>
  <w:footnote w:id="41">
    <w:p w:rsidR="008832F9" w:rsidRDefault="008832F9">
      <w:pPr>
        <w:pStyle w:val="DipnotMetni"/>
      </w:pPr>
      <w:r>
        <w:rPr>
          <w:rStyle w:val="DipnotBavurusu"/>
        </w:rPr>
        <w:footnoteRef/>
      </w:r>
      <w:r>
        <w:t xml:space="preserve"> </w:t>
      </w:r>
      <w:proofErr w:type="spellStart"/>
      <w:r w:rsidRPr="00D41237">
        <w:t>Bhagwati</w:t>
      </w:r>
      <w:proofErr w:type="spellEnd"/>
      <w:r w:rsidRPr="00D41237">
        <w:t>, ‘</w:t>
      </w:r>
      <w:proofErr w:type="spellStart"/>
      <w:r w:rsidRPr="00D41237">
        <w:t>Aggressive</w:t>
      </w:r>
      <w:proofErr w:type="spellEnd"/>
      <w:r w:rsidRPr="00D41237">
        <w:t xml:space="preserve"> </w:t>
      </w:r>
      <w:proofErr w:type="spellStart"/>
      <w:r w:rsidRPr="00D41237">
        <w:t>Unilateralism</w:t>
      </w:r>
      <w:proofErr w:type="spellEnd"/>
      <w:r w:rsidRPr="00D41237">
        <w:t xml:space="preserve">: an </w:t>
      </w:r>
      <w:proofErr w:type="spellStart"/>
      <w:r w:rsidRPr="00D41237">
        <w:t>Overview</w:t>
      </w:r>
      <w:proofErr w:type="spellEnd"/>
      <w:r w:rsidRPr="00D41237">
        <w:t xml:space="preserve">’, in J. </w:t>
      </w:r>
      <w:proofErr w:type="spellStart"/>
      <w:r w:rsidRPr="00D41237">
        <w:t>Bhagwati</w:t>
      </w:r>
      <w:proofErr w:type="spellEnd"/>
      <w:r w:rsidRPr="00D41237">
        <w:t xml:space="preserve"> </w:t>
      </w:r>
      <w:proofErr w:type="spellStart"/>
      <w:r w:rsidRPr="00D41237">
        <w:t>and</w:t>
      </w:r>
      <w:proofErr w:type="spellEnd"/>
      <w:r w:rsidRPr="00D41237">
        <w:t xml:space="preserve"> H.T. </w:t>
      </w:r>
      <w:proofErr w:type="spellStart"/>
      <w:r w:rsidRPr="00D41237">
        <w:t>Patrick</w:t>
      </w:r>
      <w:proofErr w:type="spellEnd"/>
      <w:r w:rsidRPr="00D41237">
        <w:t xml:space="preserve"> (</w:t>
      </w:r>
      <w:proofErr w:type="spellStart"/>
      <w:r w:rsidRPr="00D41237">
        <w:t>eds</w:t>
      </w:r>
      <w:proofErr w:type="spellEnd"/>
      <w:r w:rsidRPr="00D41237">
        <w:t xml:space="preserve">), </w:t>
      </w:r>
      <w:proofErr w:type="spellStart"/>
      <w:r w:rsidRPr="00D41237">
        <w:t>Aggressive</w:t>
      </w:r>
      <w:proofErr w:type="spellEnd"/>
      <w:r w:rsidRPr="00D41237">
        <w:t xml:space="preserve"> </w:t>
      </w:r>
      <w:proofErr w:type="spellStart"/>
      <w:r w:rsidRPr="00D41237">
        <w:t>Unilateralism</w:t>
      </w:r>
      <w:proofErr w:type="spellEnd"/>
      <w:r w:rsidRPr="00D41237">
        <w:t xml:space="preserve">: </w:t>
      </w:r>
      <w:proofErr w:type="spellStart"/>
      <w:r w:rsidRPr="00D41237">
        <w:t>America’s</w:t>
      </w:r>
      <w:proofErr w:type="spellEnd"/>
      <w:r w:rsidRPr="00D41237">
        <w:t xml:space="preserve"> 301 </w:t>
      </w:r>
      <w:proofErr w:type="spellStart"/>
      <w:r w:rsidRPr="00D41237">
        <w:t>Trade</w:t>
      </w:r>
      <w:proofErr w:type="spellEnd"/>
      <w:r w:rsidRPr="00D41237">
        <w:t xml:space="preserve"> </w:t>
      </w:r>
      <w:proofErr w:type="spellStart"/>
      <w:r w:rsidRPr="00D41237">
        <w:t>Policy</w:t>
      </w:r>
      <w:proofErr w:type="spellEnd"/>
      <w:r w:rsidRPr="00D41237">
        <w:t xml:space="preserve"> </w:t>
      </w:r>
      <w:proofErr w:type="spellStart"/>
      <w:r w:rsidRPr="00D41237">
        <w:t>and</w:t>
      </w:r>
      <w:proofErr w:type="spellEnd"/>
      <w:r w:rsidRPr="00D41237">
        <w:t xml:space="preserve"> </w:t>
      </w:r>
      <w:proofErr w:type="spellStart"/>
      <w:r w:rsidRPr="00D41237">
        <w:t>the</w:t>
      </w:r>
      <w:proofErr w:type="spellEnd"/>
      <w:r w:rsidRPr="00D41237">
        <w:t xml:space="preserve"> World </w:t>
      </w:r>
      <w:proofErr w:type="spellStart"/>
      <w:r w:rsidRPr="00D41237">
        <w:t>Trading</w:t>
      </w:r>
      <w:proofErr w:type="spellEnd"/>
      <w:r w:rsidRPr="00D41237">
        <w:t xml:space="preserve"> </w:t>
      </w:r>
      <w:proofErr w:type="spellStart"/>
      <w:r w:rsidRPr="00D41237">
        <w:t>System</w:t>
      </w:r>
      <w:proofErr w:type="spellEnd"/>
      <w:r w:rsidRPr="00D41237">
        <w:t xml:space="preserve"> (1990), at 33.</w:t>
      </w:r>
    </w:p>
  </w:footnote>
  <w:footnote w:id="42">
    <w:p w:rsidR="008832F9" w:rsidRDefault="008832F9">
      <w:pPr>
        <w:pStyle w:val="DipnotMetni"/>
      </w:pPr>
      <w:r>
        <w:rPr>
          <w:rStyle w:val="DipnotBavurusu"/>
        </w:rPr>
        <w:footnoteRef/>
      </w:r>
      <w:r>
        <w:t xml:space="preserve"> </w:t>
      </w:r>
      <w:proofErr w:type="spellStart"/>
      <w:r w:rsidRPr="00D41237">
        <w:t>Preeg</w:t>
      </w:r>
      <w:proofErr w:type="spellEnd"/>
      <w:r w:rsidRPr="00D41237">
        <w:t xml:space="preserve">, </w:t>
      </w:r>
      <w:proofErr w:type="spellStart"/>
      <w:r w:rsidRPr="00D41237">
        <w:t>supra</w:t>
      </w:r>
      <w:proofErr w:type="spellEnd"/>
      <w:r w:rsidRPr="00D41237">
        <w:t xml:space="preserve"> </w:t>
      </w:r>
      <w:proofErr w:type="spellStart"/>
      <w:r w:rsidRPr="00D41237">
        <w:t>note</w:t>
      </w:r>
      <w:proofErr w:type="spellEnd"/>
      <w:r w:rsidRPr="00D41237">
        <w:t xml:space="preserve"> 18, at 51.</w:t>
      </w:r>
    </w:p>
  </w:footnote>
  <w:footnote w:id="43">
    <w:p w:rsidR="008832F9" w:rsidRDefault="008832F9">
      <w:pPr>
        <w:pStyle w:val="DipnotMetni"/>
      </w:pPr>
      <w:r>
        <w:rPr>
          <w:rStyle w:val="DipnotBavurusu"/>
        </w:rPr>
        <w:footnoteRef/>
      </w:r>
      <w:r>
        <w:t xml:space="preserve"> </w:t>
      </w:r>
      <w:proofErr w:type="spellStart"/>
      <w:r w:rsidRPr="00D41237">
        <w:t>Waelbroeck</w:t>
      </w:r>
      <w:proofErr w:type="spellEnd"/>
      <w:r w:rsidRPr="00D41237">
        <w:t xml:space="preserve">, ‘International </w:t>
      </w:r>
      <w:proofErr w:type="spellStart"/>
      <w:r w:rsidRPr="00D41237">
        <w:t>Trade</w:t>
      </w:r>
      <w:proofErr w:type="spellEnd"/>
      <w:r w:rsidRPr="00D41237">
        <w:t xml:space="preserve"> in Services: a </w:t>
      </w:r>
      <w:proofErr w:type="spellStart"/>
      <w:r w:rsidRPr="00D41237">
        <w:t>Comment</w:t>
      </w:r>
      <w:proofErr w:type="spellEnd"/>
      <w:r w:rsidRPr="00D41237">
        <w:t xml:space="preserve">’, in </w:t>
      </w:r>
      <w:proofErr w:type="spellStart"/>
      <w:r w:rsidRPr="00D41237">
        <w:t>Giarini</w:t>
      </w:r>
      <w:proofErr w:type="spellEnd"/>
      <w:r w:rsidRPr="00D41237">
        <w:t xml:space="preserve"> (ed.), </w:t>
      </w:r>
      <w:proofErr w:type="spellStart"/>
      <w:r w:rsidRPr="00D41237">
        <w:t>supra</w:t>
      </w:r>
      <w:proofErr w:type="spellEnd"/>
      <w:r w:rsidRPr="00D41237">
        <w:t xml:space="preserve"> </w:t>
      </w:r>
      <w:proofErr w:type="spellStart"/>
      <w:r w:rsidRPr="00D41237">
        <w:t>note</w:t>
      </w:r>
      <w:proofErr w:type="spellEnd"/>
      <w:r w:rsidRPr="00D41237">
        <w:t xml:space="preserve"> 3, at 54–57.</w:t>
      </w:r>
    </w:p>
  </w:footnote>
  <w:footnote w:id="44">
    <w:p w:rsidR="008832F9" w:rsidRDefault="008832F9" w:rsidP="00D41237">
      <w:pPr>
        <w:pStyle w:val="DipnotMetni"/>
      </w:pPr>
      <w:r>
        <w:rPr>
          <w:rStyle w:val="DipnotBavurusu"/>
        </w:rPr>
        <w:footnoteRef/>
      </w:r>
      <w:r>
        <w:t xml:space="preserve"> </w:t>
      </w:r>
      <w:proofErr w:type="spellStart"/>
      <w:r>
        <w:t>Ehlermann</w:t>
      </w:r>
      <w:proofErr w:type="spellEnd"/>
      <w:r>
        <w:t xml:space="preserve"> </w:t>
      </w:r>
      <w:proofErr w:type="spellStart"/>
      <w:r>
        <w:t>and</w:t>
      </w:r>
      <w:proofErr w:type="spellEnd"/>
      <w:r>
        <w:t xml:space="preserve"> </w:t>
      </w:r>
      <w:proofErr w:type="spellStart"/>
      <w:r>
        <w:t>Campogrande</w:t>
      </w:r>
      <w:proofErr w:type="spellEnd"/>
      <w:r>
        <w:t xml:space="preserve">, ‘Rules on Services in </w:t>
      </w:r>
      <w:proofErr w:type="spellStart"/>
      <w:r>
        <w:t>the</w:t>
      </w:r>
      <w:proofErr w:type="spellEnd"/>
      <w:r>
        <w:t xml:space="preserve"> EEC: A Model </w:t>
      </w:r>
      <w:proofErr w:type="spellStart"/>
      <w:r>
        <w:t>for</w:t>
      </w:r>
      <w:proofErr w:type="spellEnd"/>
      <w:r>
        <w:t xml:space="preserve"> </w:t>
      </w:r>
      <w:proofErr w:type="spellStart"/>
      <w:r>
        <w:t>Negotiating</w:t>
      </w:r>
      <w:proofErr w:type="spellEnd"/>
      <w:r>
        <w:t xml:space="preserve"> World-</w:t>
      </w:r>
      <w:proofErr w:type="spellStart"/>
      <w:r>
        <w:t>Wide</w:t>
      </w:r>
      <w:proofErr w:type="spellEnd"/>
    </w:p>
    <w:p w:rsidR="008832F9" w:rsidRDefault="008832F9" w:rsidP="00D41237">
      <w:pPr>
        <w:pStyle w:val="DipnotMetni"/>
      </w:pPr>
      <w:r>
        <w:t xml:space="preserve">Rules?’, in </w:t>
      </w:r>
      <w:proofErr w:type="spellStart"/>
      <w:r>
        <w:t>Petersmann</w:t>
      </w:r>
      <w:proofErr w:type="spellEnd"/>
      <w:r>
        <w:t xml:space="preserve"> </w:t>
      </w:r>
      <w:proofErr w:type="spellStart"/>
      <w:r>
        <w:t>and</w:t>
      </w:r>
      <w:proofErr w:type="spellEnd"/>
      <w:r>
        <w:t xml:space="preserve"> </w:t>
      </w:r>
      <w:proofErr w:type="spellStart"/>
      <w:r>
        <w:t>Hilf</w:t>
      </w:r>
      <w:proofErr w:type="spellEnd"/>
      <w:r>
        <w:t xml:space="preserve"> (</w:t>
      </w:r>
      <w:proofErr w:type="spellStart"/>
      <w:r>
        <w:t>eds</w:t>
      </w:r>
      <w:proofErr w:type="spellEnd"/>
      <w:r>
        <w:t xml:space="preserve">), </w:t>
      </w:r>
      <w:proofErr w:type="spellStart"/>
      <w:r>
        <w:t>supra</w:t>
      </w:r>
      <w:proofErr w:type="spellEnd"/>
      <w:r>
        <w:t xml:space="preserve"> </w:t>
      </w:r>
      <w:proofErr w:type="spellStart"/>
      <w:r>
        <w:t>note</w:t>
      </w:r>
      <w:proofErr w:type="spellEnd"/>
      <w:r>
        <w:t xml:space="preserve"> 5, at 481–498.</w:t>
      </w:r>
    </w:p>
  </w:footnote>
  <w:footnote w:id="45">
    <w:p w:rsidR="008832F9" w:rsidRDefault="008832F9">
      <w:pPr>
        <w:pStyle w:val="DipnotMetni"/>
      </w:pPr>
      <w:r>
        <w:rPr>
          <w:rStyle w:val="DipnotBavurusu"/>
        </w:rPr>
        <w:footnoteRef/>
      </w:r>
      <w:r>
        <w:t xml:space="preserve"> </w:t>
      </w:r>
      <w:r w:rsidRPr="00D41237">
        <w:t xml:space="preserve">A. </w:t>
      </w:r>
      <w:proofErr w:type="spellStart"/>
      <w:r w:rsidRPr="00D41237">
        <w:t>Capling</w:t>
      </w:r>
      <w:proofErr w:type="spellEnd"/>
      <w:r w:rsidRPr="00D41237">
        <w:t xml:space="preserve">, </w:t>
      </w:r>
      <w:proofErr w:type="spellStart"/>
      <w:r w:rsidRPr="00D41237">
        <w:t>Australia</w:t>
      </w:r>
      <w:proofErr w:type="spellEnd"/>
      <w:r w:rsidRPr="00D41237">
        <w:t xml:space="preserve"> </w:t>
      </w:r>
      <w:proofErr w:type="spellStart"/>
      <w:r w:rsidRPr="00D41237">
        <w:t>and</w:t>
      </w:r>
      <w:proofErr w:type="spellEnd"/>
      <w:r w:rsidRPr="00D41237">
        <w:t xml:space="preserve"> </w:t>
      </w:r>
      <w:proofErr w:type="spellStart"/>
      <w:r w:rsidRPr="00D41237">
        <w:t>the</w:t>
      </w:r>
      <w:proofErr w:type="spellEnd"/>
      <w:r w:rsidRPr="00D41237">
        <w:t xml:space="preserve"> Global </w:t>
      </w:r>
      <w:proofErr w:type="spellStart"/>
      <w:r w:rsidRPr="00D41237">
        <w:t>Trade</w:t>
      </w:r>
      <w:proofErr w:type="spellEnd"/>
      <w:r w:rsidRPr="00D41237">
        <w:t xml:space="preserve"> </w:t>
      </w:r>
      <w:proofErr w:type="spellStart"/>
      <w:r w:rsidRPr="00D41237">
        <w:t>System</w:t>
      </w:r>
      <w:proofErr w:type="spellEnd"/>
      <w:r w:rsidRPr="00D41237">
        <w:t xml:space="preserve">: </w:t>
      </w:r>
      <w:proofErr w:type="spellStart"/>
      <w:r w:rsidRPr="00D41237">
        <w:t>From</w:t>
      </w:r>
      <w:proofErr w:type="spellEnd"/>
      <w:r w:rsidRPr="00D41237">
        <w:t xml:space="preserve"> Havana </w:t>
      </w:r>
      <w:proofErr w:type="spellStart"/>
      <w:r w:rsidRPr="00D41237">
        <w:t>to</w:t>
      </w:r>
      <w:proofErr w:type="spellEnd"/>
      <w:r w:rsidRPr="00D41237">
        <w:t xml:space="preserve"> Seattle (2001), at 149.</w:t>
      </w:r>
    </w:p>
  </w:footnote>
  <w:footnote w:id="46">
    <w:p w:rsidR="008832F9" w:rsidRDefault="008832F9" w:rsidP="00D41237">
      <w:pPr>
        <w:pStyle w:val="DipnotMetni"/>
      </w:pPr>
      <w:r>
        <w:rPr>
          <w:rStyle w:val="DipnotBavurusu"/>
        </w:rPr>
        <w:footnoteRef/>
      </w:r>
      <w:r>
        <w:t xml:space="preserve"> </w:t>
      </w:r>
      <w:proofErr w:type="spellStart"/>
      <w:r>
        <w:t>Already</w:t>
      </w:r>
      <w:proofErr w:type="spellEnd"/>
      <w:r>
        <w:t xml:space="preserve"> in 1990, </w:t>
      </w:r>
      <w:proofErr w:type="spellStart"/>
      <w:r>
        <w:t>the</w:t>
      </w:r>
      <w:proofErr w:type="spellEnd"/>
      <w:r>
        <w:t xml:space="preserve"> </w:t>
      </w:r>
      <w:proofErr w:type="spellStart"/>
      <w:r>
        <w:t>Australian</w:t>
      </w:r>
      <w:proofErr w:type="spellEnd"/>
      <w:r>
        <w:t xml:space="preserve"> CSI is </w:t>
      </w:r>
      <w:proofErr w:type="spellStart"/>
      <w:r>
        <w:t>quoted</w:t>
      </w:r>
      <w:proofErr w:type="spellEnd"/>
      <w:r>
        <w:t xml:space="preserve"> as </w:t>
      </w:r>
      <w:proofErr w:type="spellStart"/>
      <w:r>
        <w:t>having</w:t>
      </w:r>
      <w:proofErr w:type="spellEnd"/>
      <w:r>
        <w:t xml:space="preserve"> </w:t>
      </w:r>
      <w:proofErr w:type="spellStart"/>
      <w:r>
        <w:t>the</w:t>
      </w:r>
      <w:proofErr w:type="spellEnd"/>
      <w:r>
        <w:t xml:space="preserve"> </w:t>
      </w:r>
      <w:proofErr w:type="spellStart"/>
      <w:r>
        <w:t>intention</w:t>
      </w:r>
      <w:proofErr w:type="spellEnd"/>
      <w:r>
        <w:t xml:space="preserve"> of </w:t>
      </w:r>
      <w:proofErr w:type="spellStart"/>
      <w:r>
        <w:t>joining</w:t>
      </w:r>
      <w:proofErr w:type="spellEnd"/>
      <w:r>
        <w:t xml:space="preserve"> </w:t>
      </w:r>
      <w:proofErr w:type="spellStart"/>
      <w:r>
        <w:t>its</w:t>
      </w:r>
      <w:proofErr w:type="spellEnd"/>
      <w:r>
        <w:t xml:space="preserve"> </w:t>
      </w:r>
      <w:proofErr w:type="spellStart"/>
      <w:r>
        <w:t>counterparts</w:t>
      </w:r>
      <w:proofErr w:type="spellEnd"/>
      <w:r>
        <w:t xml:space="preserve"> </w:t>
      </w:r>
      <w:proofErr w:type="spellStart"/>
      <w:r>
        <w:t>from</w:t>
      </w:r>
      <w:proofErr w:type="spellEnd"/>
      <w:r>
        <w:t xml:space="preserve"> </w:t>
      </w:r>
      <w:proofErr w:type="spellStart"/>
      <w:r>
        <w:t>the</w:t>
      </w:r>
      <w:proofErr w:type="spellEnd"/>
    </w:p>
    <w:p w:rsidR="008832F9" w:rsidRDefault="008832F9" w:rsidP="00D41237">
      <w:pPr>
        <w:pStyle w:val="DipnotMetni"/>
      </w:pPr>
      <w:r>
        <w:t xml:space="preserve">US, </w:t>
      </w:r>
      <w:proofErr w:type="spellStart"/>
      <w:r>
        <w:t>etc</w:t>
      </w:r>
      <w:proofErr w:type="spellEnd"/>
      <w:proofErr w:type="gramStart"/>
      <w:r>
        <w:t>.,</w:t>
      </w:r>
      <w:proofErr w:type="gramEnd"/>
      <w:r>
        <w:t xml:space="preserve"> in a </w:t>
      </w:r>
      <w:proofErr w:type="spellStart"/>
      <w:r>
        <w:t>joint</w:t>
      </w:r>
      <w:proofErr w:type="spellEnd"/>
      <w:r>
        <w:t xml:space="preserve"> </w:t>
      </w:r>
      <w:proofErr w:type="spellStart"/>
      <w:r>
        <w:t>mission</w:t>
      </w:r>
      <w:proofErr w:type="spellEnd"/>
      <w:r>
        <w:t xml:space="preserve"> </w:t>
      </w:r>
      <w:proofErr w:type="spellStart"/>
      <w:r>
        <w:t>to</w:t>
      </w:r>
      <w:proofErr w:type="spellEnd"/>
      <w:r>
        <w:t xml:space="preserve"> </w:t>
      </w:r>
      <w:proofErr w:type="spellStart"/>
      <w:r>
        <w:t>Geneva</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conclusion</w:t>
      </w:r>
      <w:proofErr w:type="spellEnd"/>
      <w:r>
        <w:t xml:space="preserve"> of </w:t>
      </w:r>
      <w:proofErr w:type="spellStart"/>
      <w:r>
        <w:t>the</w:t>
      </w:r>
      <w:proofErr w:type="spellEnd"/>
      <w:r>
        <w:t xml:space="preserve"> GATS (</w:t>
      </w:r>
      <w:proofErr w:type="spellStart"/>
      <w:r>
        <w:t>see</w:t>
      </w:r>
      <w:proofErr w:type="spellEnd"/>
      <w:r>
        <w:t xml:space="preserve"> </w:t>
      </w:r>
      <w:proofErr w:type="spellStart"/>
      <w:r>
        <w:t>Bulletin</w:t>
      </w:r>
      <w:proofErr w:type="spellEnd"/>
      <w:r>
        <w:t xml:space="preserve">, </w:t>
      </w:r>
      <w:proofErr w:type="spellStart"/>
      <w:r>
        <w:t>supra</w:t>
      </w:r>
      <w:proofErr w:type="spellEnd"/>
      <w:r>
        <w:t xml:space="preserve"> </w:t>
      </w:r>
      <w:proofErr w:type="spellStart"/>
      <w:r>
        <w:t>note</w:t>
      </w:r>
      <w:proofErr w:type="spellEnd"/>
      <w:r>
        <w:t xml:space="preserve"> 37).</w:t>
      </w:r>
    </w:p>
  </w:footnote>
  <w:footnote w:id="47">
    <w:p w:rsidR="008832F9" w:rsidRDefault="008832F9">
      <w:pPr>
        <w:pStyle w:val="DipnotMetni"/>
      </w:pPr>
      <w:r>
        <w:rPr>
          <w:rStyle w:val="DipnotBavurusu"/>
        </w:rPr>
        <w:footnoteRef/>
      </w:r>
      <w:r>
        <w:t xml:space="preserve"> </w:t>
      </w:r>
      <w:proofErr w:type="spellStart"/>
      <w:r w:rsidRPr="00D41237">
        <w:t>The</w:t>
      </w:r>
      <w:proofErr w:type="spellEnd"/>
      <w:r w:rsidRPr="00D41237">
        <w:t xml:space="preserve"> </w:t>
      </w:r>
      <w:proofErr w:type="spellStart"/>
      <w:r w:rsidRPr="00D41237">
        <w:t>comment</w:t>
      </w:r>
      <w:proofErr w:type="spellEnd"/>
      <w:r w:rsidRPr="00D41237">
        <w:t xml:space="preserve"> </w:t>
      </w:r>
      <w:proofErr w:type="spellStart"/>
      <w:r w:rsidRPr="00D41237">
        <w:t>made</w:t>
      </w:r>
      <w:proofErr w:type="spellEnd"/>
      <w:r w:rsidRPr="00D41237">
        <w:t xml:space="preserve"> in </w:t>
      </w:r>
      <w:proofErr w:type="spellStart"/>
      <w:r w:rsidRPr="00D41237">
        <w:t>supra</w:t>
      </w:r>
      <w:proofErr w:type="spellEnd"/>
      <w:r w:rsidRPr="00D41237">
        <w:t xml:space="preserve"> </w:t>
      </w:r>
      <w:proofErr w:type="spellStart"/>
      <w:r w:rsidRPr="00D41237">
        <w:t>note</w:t>
      </w:r>
      <w:proofErr w:type="spellEnd"/>
      <w:r w:rsidRPr="00D41237">
        <w:t xml:space="preserve"> 44 </w:t>
      </w:r>
      <w:proofErr w:type="spellStart"/>
      <w:r w:rsidRPr="00D41237">
        <w:t>also</w:t>
      </w:r>
      <w:proofErr w:type="spellEnd"/>
      <w:r w:rsidRPr="00D41237">
        <w:t xml:space="preserve"> </w:t>
      </w:r>
      <w:proofErr w:type="spellStart"/>
      <w:r w:rsidRPr="00D41237">
        <w:t>applies</w:t>
      </w:r>
      <w:proofErr w:type="spellEnd"/>
      <w:r w:rsidRPr="00D41237">
        <w:t xml:space="preserve"> </w:t>
      </w:r>
      <w:proofErr w:type="spellStart"/>
      <w:r w:rsidRPr="00D41237">
        <w:t>to</w:t>
      </w:r>
      <w:proofErr w:type="spellEnd"/>
      <w:r w:rsidRPr="00D41237">
        <w:t xml:space="preserve"> </w:t>
      </w:r>
      <w:proofErr w:type="spellStart"/>
      <w:r w:rsidRPr="00D41237">
        <w:t>the</w:t>
      </w:r>
      <w:proofErr w:type="spellEnd"/>
      <w:r w:rsidRPr="00D41237">
        <w:t xml:space="preserve"> New </w:t>
      </w:r>
      <w:proofErr w:type="spellStart"/>
      <w:r w:rsidRPr="00D41237">
        <w:t>Zealand</w:t>
      </w:r>
      <w:proofErr w:type="spellEnd"/>
      <w:r w:rsidRPr="00D41237">
        <w:t xml:space="preserve"> CSI.</w:t>
      </w:r>
    </w:p>
  </w:footnote>
  <w:footnote w:id="48">
    <w:p w:rsidR="008832F9" w:rsidRDefault="008832F9">
      <w:pPr>
        <w:pStyle w:val="DipnotMetni"/>
      </w:pPr>
      <w:r>
        <w:rPr>
          <w:rStyle w:val="DipnotBavurusu"/>
        </w:rPr>
        <w:footnoteRef/>
      </w:r>
      <w:r>
        <w:t xml:space="preserve"> </w:t>
      </w:r>
      <w:r w:rsidRPr="00D41237">
        <w:t xml:space="preserve">M. </w:t>
      </w:r>
      <w:proofErr w:type="gramStart"/>
      <w:r w:rsidRPr="00D41237">
        <w:t>Hart</w:t>
      </w:r>
      <w:proofErr w:type="gramEnd"/>
      <w:r w:rsidRPr="00D41237">
        <w:t xml:space="preserve">, A </w:t>
      </w:r>
      <w:proofErr w:type="spellStart"/>
      <w:r w:rsidRPr="00D41237">
        <w:t>Trading</w:t>
      </w:r>
      <w:proofErr w:type="spellEnd"/>
      <w:r w:rsidRPr="00D41237">
        <w:t xml:space="preserve"> </w:t>
      </w:r>
      <w:proofErr w:type="spellStart"/>
      <w:r w:rsidRPr="00D41237">
        <w:t>Nation</w:t>
      </w:r>
      <w:proofErr w:type="spellEnd"/>
      <w:r w:rsidRPr="00D41237">
        <w:t xml:space="preserve"> (2002), at 398.</w:t>
      </w:r>
    </w:p>
  </w:footnote>
  <w:footnote w:id="49">
    <w:p w:rsidR="008832F9" w:rsidRDefault="008832F9">
      <w:pPr>
        <w:pStyle w:val="DipnotMetni"/>
      </w:pPr>
      <w:r>
        <w:rPr>
          <w:rStyle w:val="DipnotBavurusu"/>
        </w:rPr>
        <w:footnoteRef/>
      </w:r>
      <w:r>
        <w:t xml:space="preserve"> </w:t>
      </w:r>
      <w:r w:rsidRPr="00D41237">
        <w:t xml:space="preserve">GATT </w:t>
      </w:r>
      <w:proofErr w:type="spellStart"/>
      <w:r w:rsidRPr="00D41237">
        <w:t>Doc</w:t>
      </w:r>
      <w:proofErr w:type="spellEnd"/>
      <w:r w:rsidRPr="00D41237">
        <w:t xml:space="preserve">. </w:t>
      </w:r>
      <w:proofErr w:type="gramStart"/>
      <w:r w:rsidRPr="00D41237">
        <w:t>MTN.GNS</w:t>
      </w:r>
      <w:proofErr w:type="gramEnd"/>
      <w:r w:rsidRPr="00D41237">
        <w:t xml:space="preserve">/18 of 29 </w:t>
      </w:r>
      <w:proofErr w:type="spellStart"/>
      <w:r w:rsidRPr="00D41237">
        <w:t>Nov</w:t>
      </w:r>
      <w:proofErr w:type="spellEnd"/>
      <w:r w:rsidRPr="00D41237">
        <w:t>. 1988, at para. 8.</w:t>
      </w:r>
    </w:p>
  </w:footnote>
  <w:footnote w:id="50">
    <w:p w:rsidR="008832F9" w:rsidRDefault="008832F9">
      <w:pPr>
        <w:pStyle w:val="DipnotMetni"/>
      </w:pPr>
      <w:r>
        <w:rPr>
          <w:rStyle w:val="DipnotBavurusu"/>
        </w:rPr>
        <w:footnoteRef/>
      </w:r>
      <w:r>
        <w:t xml:space="preserve"> </w:t>
      </w:r>
      <w:r w:rsidRPr="00D41237">
        <w:t xml:space="preserve">GATT </w:t>
      </w:r>
      <w:proofErr w:type="spellStart"/>
      <w:r w:rsidRPr="00D41237">
        <w:t>Docs</w:t>
      </w:r>
      <w:proofErr w:type="spellEnd"/>
      <w:r w:rsidRPr="00D41237">
        <w:t xml:space="preserve">. MDF/26 </w:t>
      </w:r>
      <w:proofErr w:type="spellStart"/>
      <w:r w:rsidRPr="00D41237">
        <w:t>and</w:t>
      </w:r>
      <w:proofErr w:type="spellEnd"/>
      <w:r w:rsidRPr="00D41237">
        <w:t xml:space="preserve"> 27; G.C. </w:t>
      </w:r>
      <w:proofErr w:type="spellStart"/>
      <w:r w:rsidRPr="00D41237">
        <w:t>Hufbauer</w:t>
      </w:r>
      <w:proofErr w:type="spellEnd"/>
      <w:r w:rsidRPr="00D41237">
        <w:t xml:space="preserve"> </w:t>
      </w:r>
      <w:proofErr w:type="spellStart"/>
      <w:r w:rsidRPr="00D41237">
        <w:t>and</w:t>
      </w:r>
      <w:proofErr w:type="spellEnd"/>
      <w:r w:rsidRPr="00D41237">
        <w:t xml:space="preserve"> J. </w:t>
      </w:r>
      <w:proofErr w:type="spellStart"/>
      <w:r w:rsidRPr="00D41237">
        <w:t>Schott</w:t>
      </w:r>
      <w:proofErr w:type="spellEnd"/>
      <w:r w:rsidRPr="00D41237">
        <w:t xml:space="preserve">, </w:t>
      </w:r>
      <w:proofErr w:type="spellStart"/>
      <w:r w:rsidRPr="00D41237">
        <w:t>Trading</w:t>
      </w:r>
      <w:proofErr w:type="spellEnd"/>
      <w:r w:rsidRPr="00D41237">
        <w:t xml:space="preserve"> </w:t>
      </w:r>
      <w:proofErr w:type="spellStart"/>
      <w:r w:rsidRPr="00D41237">
        <w:t>for</w:t>
      </w:r>
      <w:proofErr w:type="spellEnd"/>
      <w:r w:rsidRPr="00D41237">
        <w:t xml:space="preserve"> </w:t>
      </w:r>
      <w:proofErr w:type="spellStart"/>
      <w:r w:rsidRPr="00D41237">
        <w:t>Growth</w:t>
      </w:r>
      <w:proofErr w:type="spellEnd"/>
      <w:r w:rsidRPr="00D41237">
        <w:t xml:space="preserve">, </w:t>
      </w:r>
      <w:proofErr w:type="spellStart"/>
      <w:r w:rsidRPr="00D41237">
        <w:t>The</w:t>
      </w:r>
      <w:proofErr w:type="spellEnd"/>
      <w:r w:rsidRPr="00D41237">
        <w:t xml:space="preserve"> </w:t>
      </w:r>
      <w:proofErr w:type="spellStart"/>
      <w:r w:rsidRPr="00D41237">
        <w:t>Next</w:t>
      </w:r>
      <w:proofErr w:type="spellEnd"/>
      <w:r w:rsidRPr="00D41237">
        <w:t xml:space="preserve"> </w:t>
      </w:r>
      <w:proofErr w:type="spellStart"/>
      <w:r w:rsidRPr="00D41237">
        <w:t>Round</w:t>
      </w:r>
      <w:proofErr w:type="spellEnd"/>
      <w:r w:rsidRPr="00D41237">
        <w:t xml:space="preserve"> of </w:t>
      </w:r>
      <w:proofErr w:type="spellStart"/>
      <w:r w:rsidRPr="00D41237">
        <w:t>Trade</w:t>
      </w:r>
      <w:proofErr w:type="spellEnd"/>
      <w:r w:rsidRPr="00D41237">
        <w:t xml:space="preserve"> </w:t>
      </w:r>
      <w:proofErr w:type="spellStart"/>
      <w:r w:rsidRPr="00D41237">
        <w:t>Negotiations</w:t>
      </w:r>
      <w:proofErr w:type="spellEnd"/>
      <w:r w:rsidRPr="00D41237">
        <w:t xml:space="preserve"> (1987), at 69ff.</w:t>
      </w:r>
    </w:p>
  </w:footnote>
  <w:footnote w:id="51">
    <w:p w:rsidR="008832F9" w:rsidRDefault="008832F9">
      <w:pPr>
        <w:pStyle w:val="DipnotMetni"/>
      </w:pPr>
      <w:r>
        <w:rPr>
          <w:rStyle w:val="DipnotBavurusu"/>
        </w:rPr>
        <w:footnoteRef/>
      </w:r>
      <w:r>
        <w:t xml:space="preserve"> </w:t>
      </w:r>
    </w:p>
  </w:footnote>
  <w:footnote w:id="52">
    <w:p w:rsidR="008832F9" w:rsidRDefault="008832F9">
      <w:pPr>
        <w:pStyle w:val="DipnotMetni"/>
      </w:pPr>
      <w:r>
        <w:rPr>
          <w:rStyle w:val="DipnotBavurusu"/>
        </w:rPr>
        <w:footnoteRef/>
      </w:r>
      <w:r>
        <w:t xml:space="preserve"> </w:t>
      </w:r>
    </w:p>
  </w:footnote>
  <w:footnote w:id="53">
    <w:p w:rsidR="008832F9" w:rsidRDefault="008832F9">
      <w:pPr>
        <w:pStyle w:val="DipnotMetni"/>
      </w:pPr>
      <w:r>
        <w:rPr>
          <w:rStyle w:val="DipnotBavurusu"/>
        </w:rPr>
        <w:footnoteRef/>
      </w:r>
      <w:r>
        <w:t xml:space="preserve"> </w:t>
      </w:r>
    </w:p>
  </w:footnote>
  <w:footnote w:id="54">
    <w:p w:rsidR="008832F9" w:rsidRDefault="008832F9">
      <w:pPr>
        <w:pStyle w:val="DipnotMetni"/>
      </w:pPr>
      <w:r>
        <w:rPr>
          <w:rStyle w:val="DipnotBavurusu"/>
        </w:rPr>
        <w:footnoteRef/>
      </w:r>
      <w:r>
        <w:t xml:space="preserve"> </w:t>
      </w:r>
    </w:p>
  </w:footnote>
  <w:footnote w:id="55">
    <w:p w:rsidR="008832F9" w:rsidRDefault="008832F9">
      <w:pPr>
        <w:pStyle w:val="DipnotMetni"/>
      </w:pPr>
      <w:r>
        <w:rPr>
          <w:rStyle w:val="DipnotBavurusu"/>
        </w:rPr>
        <w:footnoteRef/>
      </w:r>
      <w:r>
        <w:t xml:space="preserve"> </w:t>
      </w:r>
    </w:p>
  </w:footnote>
  <w:footnote w:id="56">
    <w:p w:rsidR="008832F9" w:rsidRDefault="008832F9">
      <w:pPr>
        <w:pStyle w:val="DipnotMetni"/>
      </w:pPr>
      <w:r>
        <w:rPr>
          <w:rStyle w:val="DipnotBavurusu"/>
        </w:rPr>
        <w:footnoteRef/>
      </w:r>
      <w:r>
        <w:t xml:space="preserve"> </w:t>
      </w:r>
    </w:p>
  </w:footnote>
  <w:footnote w:id="57">
    <w:p w:rsidR="008832F9" w:rsidRDefault="008832F9">
      <w:pPr>
        <w:pStyle w:val="DipnotMetni"/>
      </w:pPr>
      <w:r>
        <w:rPr>
          <w:rStyle w:val="DipnotBavurusu"/>
        </w:rPr>
        <w:footnoteRef/>
      </w:r>
      <w:r>
        <w:t xml:space="preserve"> </w:t>
      </w:r>
    </w:p>
  </w:footnote>
  <w:footnote w:id="58">
    <w:p w:rsidR="008832F9" w:rsidRDefault="008832F9">
      <w:pPr>
        <w:pStyle w:val="DipnotMetni"/>
      </w:pPr>
      <w:r>
        <w:rPr>
          <w:rStyle w:val="DipnotBavurusu"/>
        </w:rPr>
        <w:footnoteRef/>
      </w:r>
      <w:r>
        <w:t xml:space="preserve"> </w:t>
      </w:r>
    </w:p>
  </w:footnote>
  <w:footnote w:id="59">
    <w:p w:rsidR="008832F9" w:rsidRDefault="008832F9">
      <w:pPr>
        <w:pStyle w:val="DipnotMetni"/>
      </w:pPr>
      <w:r>
        <w:rPr>
          <w:rStyle w:val="DipnotBavurusu"/>
        </w:rPr>
        <w:footnoteRef/>
      </w:r>
      <w:r>
        <w:t xml:space="preserve"> </w:t>
      </w:r>
    </w:p>
  </w:footnote>
  <w:footnote w:id="60">
    <w:p w:rsidR="008832F9" w:rsidRDefault="008832F9">
      <w:pPr>
        <w:pStyle w:val="DipnotMetni"/>
      </w:pPr>
      <w:r>
        <w:rPr>
          <w:rStyle w:val="DipnotBavurusu"/>
        </w:rPr>
        <w:footnoteRef/>
      </w:r>
      <w:r>
        <w:t xml:space="preserve"> </w:t>
      </w:r>
    </w:p>
  </w:footnote>
  <w:footnote w:id="61">
    <w:p w:rsidR="008832F9" w:rsidRDefault="008832F9">
      <w:pPr>
        <w:pStyle w:val="DipnotMetni"/>
      </w:pPr>
      <w:r>
        <w:rPr>
          <w:rStyle w:val="DipnotBavurusu"/>
        </w:rPr>
        <w:footnoteRef/>
      </w:r>
      <w:r>
        <w:t xml:space="preserve"> </w:t>
      </w:r>
    </w:p>
  </w:footnote>
  <w:footnote w:id="62">
    <w:p w:rsidR="008832F9" w:rsidRDefault="008832F9">
      <w:pPr>
        <w:pStyle w:val="DipnotMetni"/>
      </w:pPr>
      <w:r>
        <w:rPr>
          <w:rStyle w:val="DipnotBavurusu"/>
        </w:rPr>
        <w:footnoteRef/>
      </w:r>
      <w:r>
        <w:t xml:space="preserve"> </w:t>
      </w:r>
    </w:p>
  </w:footnote>
  <w:footnote w:id="63">
    <w:p w:rsidR="008832F9" w:rsidRDefault="008832F9">
      <w:pPr>
        <w:pStyle w:val="DipnotMetni"/>
      </w:pPr>
      <w:r>
        <w:rPr>
          <w:rStyle w:val="DipnotBavurusu"/>
        </w:rPr>
        <w:footnoteRef/>
      </w:r>
      <w:r>
        <w:t xml:space="preserve"> </w:t>
      </w:r>
    </w:p>
  </w:footnote>
  <w:footnote w:id="64">
    <w:p w:rsidR="008832F9" w:rsidRDefault="008832F9">
      <w:pPr>
        <w:pStyle w:val="DipnotMetni"/>
      </w:pPr>
      <w:r>
        <w:rPr>
          <w:rStyle w:val="DipnotBavurusu"/>
        </w:rPr>
        <w:footnoteRef/>
      </w:r>
      <w:r>
        <w:t xml:space="preserve"> </w:t>
      </w:r>
    </w:p>
  </w:footnote>
  <w:footnote w:id="65">
    <w:p w:rsidR="008832F9" w:rsidRDefault="008832F9">
      <w:pPr>
        <w:pStyle w:val="DipnotMetni"/>
      </w:pPr>
      <w:r>
        <w:rPr>
          <w:rStyle w:val="DipnotBavurusu"/>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CA"/>
    <w:multiLevelType w:val="hybridMultilevel"/>
    <w:tmpl w:val="83B889FE"/>
    <w:lvl w:ilvl="0" w:tplc="4BF0B064">
      <w:start w:val="1"/>
      <w:numFmt w:val="lowerLetter"/>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
    <w:nsid w:val="076679F0"/>
    <w:multiLevelType w:val="hybridMultilevel"/>
    <w:tmpl w:val="97D66CB4"/>
    <w:lvl w:ilvl="0" w:tplc="07A48CB4">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A564046"/>
    <w:multiLevelType w:val="hybridMultilevel"/>
    <w:tmpl w:val="F4DAEDC6"/>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0BE343A3"/>
    <w:multiLevelType w:val="hybridMultilevel"/>
    <w:tmpl w:val="EE46A79E"/>
    <w:lvl w:ilvl="0" w:tplc="5184B5B8">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1B32765"/>
    <w:multiLevelType w:val="hybridMultilevel"/>
    <w:tmpl w:val="E870B19E"/>
    <w:lvl w:ilvl="0" w:tplc="108ADE2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13B2423E"/>
    <w:multiLevelType w:val="hybridMultilevel"/>
    <w:tmpl w:val="2EC48306"/>
    <w:lvl w:ilvl="0" w:tplc="AD562A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5055C"/>
    <w:multiLevelType w:val="hybridMultilevel"/>
    <w:tmpl w:val="872E7570"/>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165855D4"/>
    <w:multiLevelType w:val="hybridMultilevel"/>
    <w:tmpl w:val="EEA28370"/>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1A4C7EF7"/>
    <w:multiLevelType w:val="hybridMultilevel"/>
    <w:tmpl w:val="5CC44118"/>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245D47E8"/>
    <w:multiLevelType w:val="hybridMultilevel"/>
    <w:tmpl w:val="E9F2AC3C"/>
    <w:lvl w:ilvl="0" w:tplc="8E969A8E">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BBF6BA9"/>
    <w:multiLevelType w:val="hybridMultilevel"/>
    <w:tmpl w:val="1DC21C54"/>
    <w:lvl w:ilvl="0" w:tplc="9B268AC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B84350"/>
    <w:multiLevelType w:val="hybridMultilevel"/>
    <w:tmpl w:val="1DBC1BEE"/>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2E5A79FB"/>
    <w:multiLevelType w:val="hybridMultilevel"/>
    <w:tmpl w:val="E870B19E"/>
    <w:lvl w:ilvl="0" w:tplc="108ADE2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nsid w:val="39163DF6"/>
    <w:multiLevelType w:val="hybridMultilevel"/>
    <w:tmpl w:val="715C32CC"/>
    <w:lvl w:ilvl="0" w:tplc="108ADE2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43042875"/>
    <w:multiLevelType w:val="hybridMultilevel"/>
    <w:tmpl w:val="10EEBF5E"/>
    <w:lvl w:ilvl="0" w:tplc="3CFAA608">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43170204"/>
    <w:multiLevelType w:val="hybridMultilevel"/>
    <w:tmpl w:val="41663BD2"/>
    <w:lvl w:ilvl="0" w:tplc="07A48C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7408F7"/>
    <w:multiLevelType w:val="hybridMultilevel"/>
    <w:tmpl w:val="4ED49260"/>
    <w:lvl w:ilvl="0" w:tplc="108ADE2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nsid w:val="4C3144D4"/>
    <w:multiLevelType w:val="hybridMultilevel"/>
    <w:tmpl w:val="30D6D652"/>
    <w:lvl w:ilvl="0" w:tplc="AD562A9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E073A94"/>
    <w:multiLevelType w:val="hybridMultilevel"/>
    <w:tmpl w:val="F8FED9C6"/>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54B45595"/>
    <w:multiLevelType w:val="hybridMultilevel"/>
    <w:tmpl w:val="67ACB11E"/>
    <w:lvl w:ilvl="0" w:tplc="C814656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553A6A96"/>
    <w:multiLevelType w:val="hybridMultilevel"/>
    <w:tmpl w:val="FA66DE80"/>
    <w:lvl w:ilvl="0" w:tplc="AF106688">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56AF3ADB"/>
    <w:multiLevelType w:val="hybridMultilevel"/>
    <w:tmpl w:val="387EA9B0"/>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57157C7E"/>
    <w:multiLevelType w:val="hybridMultilevel"/>
    <w:tmpl w:val="EBA48A74"/>
    <w:lvl w:ilvl="0" w:tplc="D298CB6E">
      <w:start w:val="1"/>
      <w:numFmt w:val="lowerLetter"/>
      <w:lvlText w:val="(%1)"/>
      <w:lvlJc w:val="left"/>
      <w:pPr>
        <w:ind w:left="884" w:hanging="60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ACF04C4"/>
    <w:multiLevelType w:val="hybridMultilevel"/>
    <w:tmpl w:val="299456E2"/>
    <w:lvl w:ilvl="0" w:tplc="108ADE2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5C9879BC"/>
    <w:multiLevelType w:val="hybridMultilevel"/>
    <w:tmpl w:val="D3561A66"/>
    <w:lvl w:ilvl="0" w:tplc="AD562A96">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62FE085F"/>
    <w:multiLevelType w:val="hybridMultilevel"/>
    <w:tmpl w:val="C0D05D3C"/>
    <w:lvl w:ilvl="0" w:tplc="07A48C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CA50FA"/>
    <w:multiLevelType w:val="hybridMultilevel"/>
    <w:tmpl w:val="84AC6488"/>
    <w:lvl w:ilvl="0" w:tplc="AD562A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100E00"/>
    <w:multiLevelType w:val="hybridMultilevel"/>
    <w:tmpl w:val="AC5CE1FC"/>
    <w:lvl w:ilvl="0" w:tplc="18501108">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6C507D35"/>
    <w:multiLevelType w:val="hybridMultilevel"/>
    <w:tmpl w:val="00E005BE"/>
    <w:lvl w:ilvl="0" w:tplc="108ADE2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6F8C13E7"/>
    <w:multiLevelType w:val="hybridMultilevel"/>
    <w:tmpl w:val="94CCFA0E"/>
    <w:lvl w:ilvl="0" w:tplc="74F8D1B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737C21D7"/>
    <w:multiLevelType w:val="hybridMultilevel"/>
    <w:tmpl w:val="A1B89E00"/>
    <w:lvl w:ilvl="0" w:tplc="6FAA4E3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7786125A"/>
    <w:multiLevelType w:val="hybridMultilevel"/>
    <w:tmpl w:val="75E8DF72"/>
    <w:lvl w:ilvl="0" w:tplc="03EA702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79EF0B3F"/>
    <w:multiLevelType w:val="hybridMultilevel"/>
    <w:tmpl w:val="23467924"/>
    <w:lvl w:ilvl="0" w:tplc="07A48C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E94CE5"/>
    <w:multiLevelType w:val="hybridMultilevel"/>
    <w:tmpl w:val="1870E9D0"/>
    <w:lvl w:ilvl="0" w:tplc="E69A52B4">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7F610E91"/>
    <w:multiLevelType w:val="hybridMultilevel"/>
    <w:tmpl w:val="9CB0A808"/>
    <w:lvl w:ilvl="0" w:tplc="388A705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5"/>
  </w:num>
  <w:num w:numId="2">
    <w:abstractNumId w:val="29"/>
  </w:num>
  <w:num w:numId="3">
    <w:abstractNumId w:val="28"/>
  </w:num>
  <w:num w:numId="4">
    <w:abstractNumId w:val="10"/>
  </w:num>
  <w:num w:numId="5">
    <w:abstractNumId w:val="3"/>
  </w:num>
  <w:num w:numId="6">
    <w:abstractNumId w:val="30"/>
  </w:num>
  <w:num w:numId="7">
    <w:abstractNumId w:val="17"/>
  </w:num>
  <w:num w:numId="8">
    <w:abstractNumId w:val="33"/>
  </w:num>
  <w:num w:numId="9">
    <w:abstractNumId w:val="34"/>
  </w:num>
  <w:num w:numId="10">
    <w:abstractNumId w:val="0"/>
  </w:num>
  <w:num w:numId="11">
    <w:abstractNumId w:val="20"/>
  </w:num>
  <w:num w:numId="12">
    <w:abstractNumId w:val="27"/>
  </w:num>
  <w:num w:numId="13">
    <w:abstractNumId w:val="31"/>
  </w:num>
  <w:num w:numId="14">
    <w:abstractNumId w:val="14"/>
  </w:num>
  <w:num w:numId="15">
    <w:abstractNumId w:val="19"/>
  </w:num>
  <w:num w:numId="16">
    <w:abstractNumId w:val="9"/>
  </w:num>
  <w:num w:numId="17">
    <w:abstractNumId w:val="1"/>
  </w:num>
  <w:num w:numId="18">
    <w:abstractNumId w:val="22"/>
  </w:num>
  <w:num w:numId="19">
    <w:abstractNumId w:val="25"/>
  </w:num>
  <w:num w:numId="20">
    <w:abstractNumId w:val="32"/>
  </w:num>
  <w:num w:numId="21">
    <w:abstractNumId w:val="12"/>
  </w:num>
  <w:num w:numId="22">
    <w:abstractNumId w:val="23"/>
  </w:num>
  <w:num w:numId="23">
    <w:abstractNumId w:val="4"/>
  </w:num>
  <w:num w:numId="24">
    <w:abstractNumId w:val="16"/>
  </w:num>
  <w:num w:numId="25">
    <w:abstractNumId w:val="13"/>
  </w:num>
  <w:num w:numId="26">
    <w:abstractNumId w:val="8"/>
  </w:num>
  <w:num w:numId="27">
    <w:abstractNumId w:val="5"/>
  </w:num>
  <w:num w:numId="28">
    <w:abstractNumId w:val="26"/>
  </w:num>
  <w:num w:numId="29">
    <w:abstractNumId w:val="6"/>
  </w:num>
  <w:num w:numId="30">
    <w:abstractNumId w:val="7"/>
  </w:num>
  <w:num w:numId="31">
    <w:abstractNumId w:val="24"/>
  </w:num>
  <w:num w:numId="32">
    <w:abstractNumId w:val="2"/>
  </w:num>
  <w:num w:numId="33">
    <w:abstractNumId w:val="21"/>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91"/>
    <w:rsid w:val="00000F6F"/>
    <w:rsid w:val="00007AAC"/>
    <w:rsid w:val="00012F84"/>
    <w:rsid w:val="00016C31"/>
    <w:rsid w:val="00025534"/>
    <w:rsid w:val="000336B3"/>
    <w:rsid w:val="0003534E"/>
    <w:rsid w:val="00042126"/>
    <w:rsid w:val="0005661C"/>
    <w:rsid w:val="0006684F"/>
    <w:rsid w:val="00070295"/>
    <w:rsid w:val="000758B3"/>
    <w:rsid w:val="00076847"/>
    <w:rsid w:val="00082F45"/>
    <w:rsid w:val="00092C7B"/>
    <w:rsid w:val="000937DA"/>
    <w:rsid w:val="000A4F6C"/>
    <w:rsid w:val="000C4504"/>
    <w:rsid w:val="000D19FC"/>
    <w:rsid w:val="000D1C79"/>
    <w:rsid w:val="000D64DB"/>
    <w:rsid w:val="00101E50"/>
    <w:rsid w:val="00105BD8"/>
    <w:rsid w:val="001061A5"/>
    <w:rsid w:val="00107EB7"/>
    <w:rsid w:val="00114D80"/>
    <w:rsid w:val="00115E97"/>
    <w:rsid w:val="0013581F"/>
    <w:rsid w:val="00135922"/>
    <w:rsid w:val="0014442C"/>
    <w:rsid w:val="001478CC"/>
    <w:rsid w:val="001635F9"/>
    <w:rsid w:val="0016792F"/>
    <w:rsid w:val="00171354"/>
    <w:rsid w:val="00171CF4"/>
    <w:rsid w:val="001743A3"/>
    <w:rsid w:val="00177039"/>
    <w:rsid w:val="00177C39"/>
    <w:rsid w:val="001914E6"/>
    <w:rsid w:val="001A02E4"/>
    <w:rsid w:val="001A164A"/>
    <w:rsid w:val="001A37C4"/>
    <w:rsid w:val="001A691D"/>
    <w:rsid w:val="001B351B"/>
    <w:rsid w:val="001B5091"/>
    <w:rsid w:val="001C3B2B"/>
    <w:rsid w:val="001C41B5"/>
    <w:rsid w:val="001E143F"/>
    <w:rsid w:val="001F3B22"/>
    <w:rsid w:val="001F410B"/>
    <w:rsid w:val="002001A1"/>
    <w:rsid w:val="00211A2C"/>
    <w:rsid w:val="002123BA"/>
    <w:rsid w:val="002353A9"/>
    <w:rsid w:val="00241C1D"/>
    <w:rsid w:val="00251DF3"/>
    <w:rsid w:val="00252BDF"/>
    <w:rsid w:val="00254160"/>
    <w:rsid w:val="0025667A"/>
    <w:rsid w:val="00262DD1"/>
    <w:rsid w:val="00266A93"/>
    <w:rsid w:val="00280CCE"/>
    <w:rsid w:val="002830B2"/>
    <w:rsid w:val="00285963"/>
    <w:rsid w:val="002975BB"/>
    <w:rsid w:val="002A08B8"/>
    <w:rsid w:val="002A4474"/>
    <w:rsid w:val="002B219D"/>
    <w:rsid w:val="002B7AC6"/>
    <w:rsid w:val="002C2E2F"/>
    <w:rsid w:val="002C799F"/>
    <w:rsid w:val="002D2DFB"/>
    <w:rsid w:val="002D7610"/>
    <w:rsid w:val="002E0D33"/>
    <w:rsid w:val="002E17F6"/>
    <w:rsid w:val="002E44D2"/>
    <w:rsid w:val="002E4925"/>
    <w:rsid w:val="002E7B68"/>
    <w:rsid w:val="002F488E"/>
    <w:rsid w:val="0030390A"/>
    <w:rsid w:val="0030626F"/>
    <w:rsid w:val="00335DFA"/>
    <w:rsid w:val="00340A0D"/>
    <w:rsid w:val="0034574C"/>
    <w:rsid w:val="00350241"/>
    <w:rsid w:val="0035272A"/>
    <w:rsid w:val="003559F0"/>
    <w:rsid w:val="0036393F"/>
    <w:rsid w:val="003657CE"/>
    <w:rsid w:val="00371133"/>
    <w:rsid w:val="00380A56"/>
    <w:rsid w:val="00387C08"/>
    <w:rsid w:val="003A16B1"/>
    <w:rsid w:val="003A682C"/>
    <w:rsid w:val="003B40D2"/>
    <w:rsid w:val="003C78F4"/>
    <w:rsid w:val="003C7B81"/>
    <w:rsid w:val="003D3029"/>
    <w:rsid w:val="003E20E6"/>
    <w:rsid w:val="003F1B71"/>
    <w:rsid w:val="003F72F1"/>
    <w:rsid w:val="00402D80"/>
    <w:rsid w:val="00402FD9"/>
    <w:rsid w:val="00404374"/>
    <w:rsid w:val="00422B74"/>
    <w:rsid w:val="00432AD2"/>
    <w:rsid w:val="004352CE"/>
    <w:rsid w:val="00441FA7"/>
    <w:rsid w:val="004449B2"/>
    <w:rsid w:val="00447C99"/>
    <w:rsid w:val="00452271"/>
    <w:rsid w:val="00453162"/>
    <w:rsid w:val="0045336B"/>
    <w:rsid w:val="004548CC"/>
    <w:rsid w:val="0046364B"/>
    <w:rsid w:val="00474980"/>
    <w:rsid w:val="004825F1"/>
    <w:rsid w:val="00486641"/>
    <w:rsid w:val="0048708F"/>
    <w:rsid w:val="004930F9"/>
    <w:rsid w:val="00497576"/>
    <w:rsid w:val="004A3E96"/>
    <w:rsid w:val="004A453C"/>
    <w:rsid w:val="004A4E1C"/>
    <w:rsid w:val="004B1849"/>
    <w:rsid w:val="004B3AFC"/>
    <w:rsid w:val="004B3CDD"/>
    <w:rsid w:val="004C5914"/>
    <w:rsid w:val="004C72BF"/>
    <w:rsid w:val="004E2AF8"/>
    <w:rsid w:val="00501E4A"/>
    <w:rsid w:val="005032A5"/>
    <w:rsid w:val="0051519B"/>
    <w:rsid w:val="00520723"/>
    <w:rsid w:val="00523313"/>
    <w:rsid w:val="00524438"/>
    <w:rsid w:val="00525D53"/>
    <w:rsid w:val="00526748"/>
    <w:rsid w:val="00527CE1"/>
    <w:rsid w:val="005326E0"/>
    <w:rsid w:val="00541307"/>
    <w:rsid w:val="00550CDD"/>
    <w:rsid w:val="00554503"/>
    <w:rsid w:val="00554FD3"/>
    <w:rsid w:val="00560DB3"/>
    <w:rsid w:val="00572F7F"/>
    <w:rsid w:val="00573B68"/>
    <w:rsid w:val="005760DE"/>
    <w:rsid w:val="005875F7"/>
    <w:rsid w:val="00591CBC"/>
    <w:rsid w:val="005927C4"/>
    <w:rsid w:val="00593B70"/>
    <w:rsid w:val="005950EF"/>
    <w:rsid w:val="005A07A8"/>
    <w:rsid w:val="005A0CE8"/>
    <w:rsid w:val="005A175B"/>
    <w:rsid w:val="005A5FD6"/>
    <w:rsid w:val="005C19F8"/>
    <w:rsid w:val="005D3318"/>
    <w:rsid w:val="005D5AC0"/>
    <w:rsid w:val="005D664E"/>
    <w:rsid w:val="00602A73"/>
    <w:rsid w:val="0060514D"/>
    <w:rsid w:val="006131AA"/>
    <w:rsid w:val="00614572"/>
    <w:rsid w:val="00615F1A"/>
    <w:rsid w:val="00620DCC"/>
    <w:rsid w:val="00620E4E"/>
    <w:rsid w:val="006227BE"/>
    <w:rsid w:val="00624902"/>
    <w:rsid w:val="0062663C"/>
    <w:rsid w:val="0064499D"/>
    <w:rsid w:val="00674390"/>
    <w:rsid w:val="00677DE8"/>
    <w:rsid w:val="0068063D"/>
    <w:rsid w:val="00682E8E"/>
    <w:rsid w:val="00691588"/>
    <w:rsid w:val="006928ED"/>
    <w:rsid w:val="00692F2B"/>
    <w:rsid w:val="00697AF9"/>
    <w:rsid w:val="006A66E8"/>
    <w:rsid w:val="006A7E8A"/>
    <w:rsid w:val="006B27D5"/>
    <w:rsid w:val="006C62CD"/>
    <w:rsid w:val="006D1FC7"/>
    <w:rsid w:val="006D2E0C"/>
    <w:rsid w:val="0070106F"/>
    <w:rsid w:val="00705B18"/>
    <w:rsid w:val="00706E2F"/>
    <w:rsid w:val="0071734A"/>
    <w:rsid w:val="00721E01"/>
    <w:rsid w:val="00726265"/>
    <w:rsid w:val="0073336E"/>
    <w:rsid w:val="0073355E"/>
    <w:rsid w:val="007363BC"/>
    <w:rsid w:val="00741D81"/>
    <w:rsid w:val="00747E3F"/>
    <w:rsid w:val="00751123"/>
    <w:rsid w:val="00755844"/>
    <w:rsid w:val="007617EE"/>
    <w:rsid w:val="00767AC6"/>
    <w:rsid w:val="007712CE"/>
    <w:rsid w:val="00771E9B"/>
    <w:rsid w:val="00772C6E"/>
    <w:rsid w:val="00773D80"/>
    <w:rsid w:val="007754BE"/>
    <w:rsid w:val="00775CD9"/>
    <w:rsid w:val="00785ECD"/>
    <w:rsid w:val="00786625"/>
    <w:rsid w:val="00797823"/>
    <w:rsid w:val="007A3E8A"/>
    <w:rsid w:val="007B18D0"/>
    <w:rsid w:val="007C336F"/>
    <w:rsid w:val="007C6655"/>
    <w:rsid w:val="007D0CD6"/>
    <w:rsid w:val="007D1734"/>
    <w:rsid w:val="007D230A"/>
    <w:rsid w:val="007D6AE6"/>
    <w:rsid w:val="007F0471"/>
    <w:rsid w:val="007F223F"/>
    <w:rsid w:val="00802B5B"/>
    <w:rsid w:val="008042F0"/>
    <w:rsid w:val="00807480"/>
    <w:rsid w:val="00810431"/>
    <w:rsid w:val="00811274"/>
    <w:rsid w:val="0081498B"/>
    <w:rsid w:val="008161E1"/>
    <w:rsid w:val="00823A25"/>
    <w:rsid w:val="00823F52"/>
    <w:rsid w:val="00824567"/>
    <w:rsid w:val="008267B0"/>
    <w:rsid w:val="00827E0A"/>
    <w:rsid w:val="00834B04"/>
    <w:rsid w:val="00837549"/>
    <w:rsid w:val="008470C5"/>
    <w:rsid w:val="0085297D"/>
    <w:rsid w:val="00863658"/>
    <w:rsid w:val="008649C8"/>
    <w:rsid w:val="00874A6F"/>
    <w:rsid w:val="0087662C"/>
    <w:rsid w:val="00876753"/>
    <w:rsid w:val="0088062A"/>
    <w:rsid w:val="00883002"/>
    <w:rsid w:val="008832F9"/>
    <w:rsid w:val="00890E5A"/>
    <w:rsid w:val="00895B8D"/>
    <w:rsid w:val="008979B9"/>
    <w:rsid w:val="008B1C45"/>
    <w:rsid w:val="008C1E1A"/>
    <w:rsid w:val="008D3C74"/>
    <w:rsid w:val="008F302C"/>
    <w:rsid w:val="009107B1"/>
    <w:rsid w:val="009112B8"/>
    <w:rsid w:val="009136E6"/>
    <w:rsid w:val="00915CF7"/>
    <w:rsid w:val="00922381"/>
    <w:rsid w:val="0094540F"/>
    <w:rsid w:val="009455EB"/>
    <w:rsid w:val="0095535A"/>
    <w:rsid w:val="00955D3F"/>
    <w:rsid w:val="00955DC2"/>
    <w:rsid w:val="00964C35"/>
    <w:rsid w:val="00973196"/>
    <w:rsid w:val="009A33A6"/>
    <w:rsid w:val="009A4DBC"/>
    <w:rsid w:val="009A6CFA"/>
    <w:rsid w:val="009B234D"/>
    <w:rsid w:val="009B31A2"/>
    <w:rsid w:val="009B55C4"/>
    <w:rsid w:val="009C66CD"/>
    <w:rsid w:val="009D0D16"/>
    <w:rsid w:val="009D122E"/>
    <w:rsid w:val="009D2C57"/>
    <w:rsid w:val="009F04E7"/>
    <w:rsid w:val="00A23B3A"/>
    <w:rsid w:val="00A27A62"/>
    <w:rsid w:val="00A306A7"/>
    <w:rsid w:val="00A46872"/>
    <w:rsid w:val="00A505BC"/>
    <w:rsid w:val="00A53FCD"/>
    <w:rsid w:val="00A62155"/>
    <w:rsid w:val="00A64A94"/>
    <w:rsid w:val="00A752E6"/>
    <w:rsid w:val="00A77A22"/>
    <w:rsid w:val="00A82765"/>
    <w:rsid w:val="00A97CD6"/>
    <w:rsid w:val="00AB116B"/>
    <w:rsid w:val="00AB2D5B"/>
    <w:rsid w:val="00AB47A3"/>
    <w:rsid w:val="00AC33CF"/>
    <w:rsid w:val="00AD5E49"/>
    <w:rsid w:val="00AD7DCA"/>
    <w:rsid w:val="00AE7D18"/>
    <w:rsid w:val="00AF3C9E"/>
    <w:rsid w:val="00AF4308"/>
    <w:rsid w:val="00B02DA5"/>
    <w:rsid w:val="00B13720"/>
    <w:rsid w:val="00B23894"/>
    <w:rsid w:val="00B27AE4"/>
    <w:rsid w:val="00B27F89"/>
    <w:rsid w:val="00B27FB0"/>
    <w:rsid w:val="00B30D29"/>
    <w:rsid w:val="00B31FAE"/>
    <w:rsid w:val="00B347D0"/>
    <w:rsid w:val="00B369A8"/>
    <w:rsid w:val="00B428DE"/>
    <w:rsid w:val="00B44C3A"/>
    <w:rsid w:val="00B53259"/>
    <w:rsid w:val="00B5463A"/>
    <w:rsid w:val="00B55E2B"/>
    <w:rsid w:val="00B56EFE"/>
    <w:rsid w:val="00B7183B"/>
    <w:rsid w:val="00B903FE"/>
    <w:rsid w:val="00B97D9E"/>
    <w:rsid w:val="00BA031A"/>
    <w:rsid w:val="00BA536F"/>
    <w:rsid w:val="00BA58DA"/>
    <w:rsid w:val="00BB059B"/>
    <w:rsid w:val="00BC03EC"/>
    <w:rsid w:val="00BD5CE4"/>
    <w:rsid w:val="00BE5F9B"/>
    <w:rsid w:val="00BF015F"/>
    <w:rsid w:val="00BF16CC"/>
    <w:rsid w:val="00BF4039"/>
    <w:rsid w:val="00BF5FFA"/>
    <w:rsid w:val="00C0035B"/>
    <w:rsid w:val="00C02208"/>
    <w:rsid w:val="00C14E64"/>
    <w:rsid w:val="00C1591D"/>
    <w:rsid w:val="00C26D28"/>
    <w:rsid w:val="00C27BD5"/>
    <w:rsid w:val="00C36886"/>
    <w:rsid w:val="00C411E2"/>
    <w:rsid w:val="00C57D0F"/>
    <w:rsid w:val="00C641A8"/>
    <w:rsid w:val="00C675D7"/>
    <w:rsid w:val="00C775AA"/>
    <w:rsid w:val="00C80207"/>
    <w:rsid w:val="00C91102"/>
    <w:rsid w:val="00CB2D25"/>
    <w:rsid w:val="00CC51D7"/>
    <w:rsid w:val="00CD0525"/>
    <w:rsid w:val="00CD05B7"/>
    <w:rsid w:val="00CD6179"/>
    <w:rsid w:val="00CE0185"/>
    <w:rsid w:val="00CE0E5A"/>
    <w:rsid w:val="00CF7CFF"/>
    <w:rsid w:val="00D00A88"/>
    <w:rsid w:val="00D17C6B"/>
    <w:rsid w:val="00D24203"/>
    <w:rsid w:val="00D315E6"/>
    <w:rsid w:val="00D37656"/>
    <w:rsid w:val="00D41237"/>
    <w:rsid w:val="00D41E1B"/>
    <w:rsid w:val="00D45C4E"/>
    <w:rsid w:val="00D45E18"/>
    <w:rsid w:val="00D4721A"/>
    <w:rsid w:val="00D52C7F"/>
    <w:rsid w:val="00D5413E"/>
    <w:rsid w:val="00D56356"/>
    <w:rsid w:val="00D633D4"/>
    <w:rsid w:val="00D66E29"/>
    <w:rsid w:val="00D67597"/>
    <w:rsid w:val="00D72ABE"/>
    <w:rsid w:val="00D73D75"/>
    <w:rsid w:val="00D76132"/>
    <w:rsid w:val="00D809BC"/>
    <w:rsid w:val="00D858EC"/>
    <w:rsid w:val="00DA2352"/>
    <w:rsid w:val="00DA5017"/>
    <w:rsid w:val="00DB1827"/>
    <w:rsid w:val="00DB4D61"/>
    <w:rsid w:val="00DB5E13"/>
    <w:rsid w:val="00DE271A"/>
    <w:rsid w:val="00DF0635"/>
    <w:rsid w:val="00DF75BC"/>
    <w:rsid w:val="00E015CC"/>
    <w:rsid w:val="00E03F95"/>
    <w:rsid w:val="00E054FB"/>
    <w:rsid w:val="00E11557"/>
    <w:rsid w:val="00E26ACB"/>
    <w:rsid w:val="00E40FB9"/>
    <w:rsid w:val="00E42CDF"/>
    <w:rsid w:val="00E5530D"/>
    <w:rsid w:val="00E570F3"/>
    <w:rsid w:val="00E607AD"/>
    <w:rsid w:val="00E65ECD"/>
    <w:rsid w:val="00E67572"/>
    <w:rsid w:val="00E73989"/>
    <w:rsid w:val="00E831E2"/>
    <w:rsid w:val="00E833D4"/>
    <w:rsid w:val="00E9095B"/>
    <w:rsid w:val="00EA2AAD"/>
    <w:rsid w:val="00EA640C"/>
    <w:rsid w:val="00EA7CA3"/>
    <w:rsid w:val="00EA7DCA"/>
    <w:rsid w:val="00EE1898"/>
    <w:rsid w:val="00EE2931"/>
    <w:rsid w:val="00EF4329"/>
    <w:rsid w:val="00F04EA7"/>
    <w:rsid w:val="00F1042E"/>
    <w:rsid w:val="00F2037A"/>
    <w:rsid w:val="00F22B28"/>
    <w:rsid w:val="00F25FF6"/>
    <w:rsid w:val="00F3196D"/>
    <w:rsid w:val="00F350F1"/>
    <w:rsid w:val="00F3607D"/>
    <w:rsid w:val="00F45A33"/>
    <w:rsid w:val="00F47C47"/>
    <w:rsid w:val="00F47D5F"/>
    <w:rsid w:val="00F55931"/>
    <w:rsid w:val="00F57FC0"/>
    <w:rsid w:val="00F6311F"/>
    <w:rsid w:val="00F64869"/>
    <w:rsid w:val="00F65C50"/>
    <w:rsid w:val="00F71DED"/>
    <w:rsid w:val="00F72D5A"/>
    <w:rsid w:val="00F73BA3"/>
    <w:rsid w:val="00F746CE"/>
    <w:rsid w:val="00F74C00"/>
    <w:rsid w:val="00F828A0"/>
    <w:rsid w:val="00F9770A"/>
    <w:rsid w:val="00FA466A"/>
    <w:rsid w:val="00FB17DB"/>
    <w:rsid w:val="00FB66E0"/>
    <w:rsid w:val="00FC0677"/>
    <w:rsid w:val="00FC213D"/>
    <w:rsid w:val="00FC2790"/>
    <w:rsid w:val="00FC3F9B"/>
    <w:rsid w:val="00FC56B6"/>
    <w:rsid w:val="00FC5E74"/>
    <w:rsid w:val="00FD509D"/>
    <w:rsid w:val="00FF3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66CD"/>
    <w:pPr>
      <w:ind w:left="720"/>
      <w:contextualSpacing/>
    </w:pPr>
  </w:style>
  <w:style w:type="paragraph" w:customStyle="1" w:styleId="Default">
    <w:name w:val="Default"/>
    <w:rsid w:val="00922381"/>
    <w:pPr>
      <w:autoSpaceDE w:val="0"/>
      <w:autoSpaceDN w:val="0"/>
      <w:adjustRightInd w:val="0"/>
      <w:spacing w:after="0" w:line="240" w:lineRule="auto"/>
    </w:pPr>
    <w:rPr>
      <w:rFonts w:ascii="Photina MT" w:hAnsi="Photina MT" w:cs="Photina MT"/>
      <w:color w:val="000000"/>
      <w:sz w:val="24"/>
      <w:szCs w:val="24"/>
    </w:rPr>
  </w:style>
  <w:style w:type="paragraph" w:styleId="SonnotMetni">
    <w:name w:val="endnote text"/>
    <w:basedOn w:val="Normal"/>
    <w:link w:val="SonnotMetniChar"/>
    <w:uiPriority w:val="99"/>
    <w:semiHidden/>
    <w:unhideWhenUsed/>
    <w:rsid w:val="002E44D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44D2"/>
    <w:rPr>
      <w:sz w:val="20"/>
      <w:szCs w:val="20"/>
    </w:rPr>
  </w:style>
  <w:style w:type="character" w:styleId="SonnotBavurusu">
    <w:name w:val="endnote reference"/>
    <w:basedOn w:val="VarsaylanParagrafYazTipi"/>
    <w:uiPriority w:val="99"/>
    <w:semiHidden/>
    <w:unhideWhenUsed/>
    <w:rsid w:val="002E44D2"/>
    <w:rPr>
      <w:vertAlign w:val="superscript"/>
    </w:rPr>
  </w:style>
  <w:style w:type="paragraph" w:styleId="DipnotMetni">
    <w:name w:val="footnote text"/>
    <w:basedOn w:val="Normal"/>
    <w:link w:val="DipnotMetniChar"/>
    <w:uiPriority w:val="99"/>
    <w:semiHidden/>
    <w:unhideWhenUsed/>
    <w:rsid w:val="002E44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4D2"/>
    <w:rPr>
      <w:sz w:val="20"/>
      <w:szCs w:val="20"/>
    </w:rPr>
  </w:style>
  <w:style w:type="character" w:styleId="DipnotBavurusu">
    <w:name w:val="footnote reference"/>
    <w:basedOn w:val="VarsaylanParagrafYazTipi"/>
    <w:uiPriority w:val="99"/>
    <w:semiHidden/>
    <w:unhideWhenUsed/>
    <w:rsid w:val="002E44D2"/>
    <w:rPr>
      <w:vertAlign w:val="superscript"/>
    </w:rPr>
  </w:style>
  <w:style w:type="paragraph" w:styleId="stbilgi">
    <w:name w:val="header"/>
    <w:basedOn w:val="Normal"/>
    <w:link w:val="stbilgiChar"/>
    <w:uiPriority w:val="99"/>
    <w:unhideWhenUsed/>
    <w:rsid w:val="00177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039"/>
  </w:style>
  <w:style w:type="paragraph" w:styleId="Altbilgi">
    <w:name w:val="footer"/>
    <w:basedOn w:val="Normal"/>
    <w:link w:val="AltbilgiChar"/>
    <w:uiPriority w:val="99"/>
    <w:unhideWhenUsed/>
    <w:rsid w:val="00177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66CD"/>
    <w:pPr>
      <w:ind w:left="720"/>
      <w:contextualSpacing/>
    </w:pPr>
  </w:style>
  <w:style w:type="paragraph" w:customStyle="1" w:styleId="Default">
    <w:name w:val="Default"/>
    <w:rsid w:val="00922381"/>
    <w:pPr>
      <w:autoSpaceDE w:val="0"/>
      <w:autoSpaceDN w:val="0"/>
      <w:adjustRightInd w:val="0"/>
      <w:spacing w:after="0" w:line="240" w:lineRule="auto"/>
    </w:pPr>
    <w:rPr>
      <w:rFonts w:ascii="Photina MT" w:hAnsi="Photina MT" w:cs="Photina MT"/>
      <w:color w:val="000000"/>
      <w:sz w:val="24"/>
      <w:szCs w:val="24"/>
    </w:rPr>
  </w:style>
  <w:style w:type="paragraph" w:styleId="SonnotMetni">
    <w:name w:val="endnote text"/>
    <w:basedOn w:val="Normal"/>
    <w:link w:val="SonnotMetniChar"/>
    <w:uiPriority w:val="99"/>
    <w:semiHidden/>
    <w:unhideWhenUsed/>
    <w:rsid w:val="002E44D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E44D2"/>
    <w:rPr>
      <w:sz w:val="20"/>
      <w:szCs w:val="20"/>
    </w:rPr>
  </w:style>
  <w:style w:type="character" w:styleId="SonnotBavurusu">
    <w:name w:val="endnote reference"/>
    <w:basedOn w:val="VarsaylanParagrafYazTipi"/>
    <w:uiPriority w:val="99"/>
    <w:semiHidden/>
    <w:unhideWhenUsed/>
    <w:rsid w:val="002E44D2"/>
    <w:rPr>
      <w:vertAlign w:val="superscript"/>
    </w:rPr>
  </w:style>
  <w:style w:type="paragraph" w:styleId="DipnotMetni">
    <w:name w:val="footnote text"/>
    <w:basedOn w:val="Normal"/>
    <w:link w:val="DipnotMetniChar"/>
    <w:uiPriority w:val="99"/>
    <w:semiHidden/>
    <w:unhideWhenUsed/>
    <w:rsid w:val="002E44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4D2"/>
    <w:rPr>
      <w:sz w:val="20"/>
      <w:szCs w:val="20"/>
    </w:rPr>
  </w:style>
  <w:style w:type="character" w:styleId="DipnotBavurusu">
    <w:name w:val="footnote reference"/>
    <w:basedOn w:val="VarsaylanParagrafYazTipi"/>
    <w:uiPriority w:val="99"/>
    <w:semiHidden/>
    <w:unhideWhenUsed/>
    <w:rsid w:val="002E44D2"/>
    <w:rPr>
      <w:vertAlign w:val="superscript"/>
    </w:rPr>
  </w:style>
  <w:style w:type="paragraph" w:styleId="stbilgi">
    <w:name w:val="header"/>
    <w:basedOn w:val="Normal"/>
    <w:link w:val="stbilgiChar"/>
    <w:uiPriority w:val="99"/>
    <w:unhideWhenUsed/>
    <w:rsid w:val="00177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039"/>
  </w:style>
  <w:style w:type="paragraph" w:styleId="Altbilgi">
    <w:name w:val="footer"/>
    <w:basedOn w:val="Normal"/>
    <w:link w:val="AltbilgiChar"/>
    <w:uiPriority w:val="99"/>
    <w:unhideWhenUsed/>
    <w:rsid w:val="00177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A381-AFB6-4DCD-8169-A0FD5668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11361</Words>
  <Characters>64761</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anltoplanti</dc:creator>
  <cp:lastModifiedBy>Çiğdem KOŞAN</cp:lastModifiedBy>
  <cp:revision>6</cp:revision>
  <dcterms:created xsi:type="dcterms:W3CDTF">2014-08-25T13:59:00Z</dcterms:created>
  <dcterms:modified xsi:type="dcterms:W3CDTF">2014-08-28T07:32:00Z</dcterms:modified>
</cp:coreProperties>
</file>